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BF" w:rsidRPr="00EF75BF" w:rsidRDefault="00EF75BF" w:rsidP="00EF75BF">
      <w:pPr>
        <w:rPr>
          <w:rFonts w:asciiTheme="minorHAnsi" w:hAnsiTheme="minorHAnsi"/>
          <w:b/>
          <w:sz w:val="22"/>
          <w:szCs w:val="22"/>
        </w:rPr>
      </w:pPr>
      <w:r w:rsidRPr="00EF75BF">
        <w:rPr>
          <w:rFonts w:asciiTheme="minorHAnsi" w:hAnsiTheme="minorHAnsi"/>
          <w:b/>
          <w:sz w:val="22"/>
          <w:szCs w:val="22"/>
        </w:rPr>
        <w:t>JOB DESCRIPTION AND PERSON SPECIFICATION</w:t>
      </w:r>
    </w:p>
    <w:p w:rsidR="00EF75BF" w:rsidRPr="00EF75BF" w:rsidRDefault="00EF75BF" w:rsidP="00EF75BF">
      <w:pPr>
        <w:rPr>
          <w:rFonts w:asciiTheme="minorHAnsi" w:hAnsiTheme="minorHAnsi"/>
          <w:b/>
          <w:sz w:val="22"/>
          <w:szCs w:val="22"/>
        </w:rPr>
      </w:pPr>
    </w:p>
    <w:p w:rsidR="00EF75BF" w:rsidRPr="00EF75BF" w:rsidRDefault="00EF75BF" w:rsidP="00EF75BF">
      <w:pPr>
        <w:rPr>
          <w:rFonts w:asciiTheme="minorHAnsi" w:hAnsiTheme="minorHAnsi"/>
          <w:b/>
          <w:sz w:val="22"/>
          <w:szCs w:val="22"/>
        </w:rPr>
      </w:pPr>
    </w:p>
    <w:p w:rsidR="00EF75BF" w:rsidRPr="00EF75BF" w:rsidRDefault="00EF75BF" w:rsidP="00EF75BF">
      <w:pPr>
        <w:tabs>
          <w:tab w:val="left" w:pos="1560"/>
          <w:tab w:val="left" w:pos="7797"/>
        </w:tabs>
        <w:rPr>
          <w:rFonts w:asciiTheme="minorHAnsi" w:hAnsiTheme="minorHAnsi"/>
          <w:sz w:val="22"/>
          <w:szCs w:val="22"/>
        </w:rPr>
      </w:pPr>
      <w:r w:rsidRPr="00EF75BF">
        <w:rPr>
          <w:rFonts w:asciiTheme="minorHAnsi" w:hAnsiTheme="minorHAnsi"/>
          <w:b/>
          <w:sz w:val="22"/>
          <w:szCs w:val="22"/>
        </w:rPr>
        <w:t>Post</w:t>
      </w:r>
      <w:r w:rsidRPr="00EF75BF">
        <w:rPr>
          <w:rFonts w:asciiTheme="minorHAnsi" w:hAnsiTheme="minorHAnsi"/>
          <w:b/>
          <w:sz w:val="22"/>
          <w:szCs w:val="22"/>
        </w:rPr>
        <w:tab/>
      </w:r>
      <w:r w:rsidRPr="00EF75BF">
        <w:rPr>
          <w:rFonts w:asciiTheme="minorHAnsi" w:hAnsiTheme="minorHAnsi"/>
          <w:sz w:val="22"/>
          <w:szCs w:val="22"/>
        </w:rPr>
        <w:t>Senior</w:t>
      </w:r>
      <w:r w:rsidRPr="00EF75BF">
        <w:rPr>
          <w:rFonts w:asciiTheme="minorHAnsi" w:hAnsiTheme="minorHAnsi"/>
          <w:b/>
          <w:sz w:val="22"/>
          <w:szCs w:val="22"/>
        </w:rPr>
        <w:t xml:space="preserve"> </w:t>
      </w:r>
      <w:r w:rsidRPr="00EF75BF">
        <w:rPr>
          <w:rFonts w:asciiTheme="minorHAnsi" w:hAnsiTheme="minorHAnsi"/>
          <w:sz w:val="22"/>
          <w:szCs w:val="22"/>
        </w:rPr>
        <w:t xml:space="preserve">Professional Standards &amp; Practice Coordinator </w:t>
      </w:r>
    </w:p>
    <w:p w:rsidR="00EF75BF" w:rsidRPr="00EF75BF" w:rsidRDefault="00EF75BF" w:rsidP="00EF75BF">
      <w:pPr>
        <w:tabs>
          <w:tab w:val="left" w:pos="1560"/>
        </w:tabs>
        <w:rPr>
          <w:rFonts w:asciiTheme="minorHAnsi" w:hAnsiTheme="minorHAnsi"/>
          <w:sz w:val="22"/>
          <w:szCs w:val="22"/>
        </w:rPr>
      </w:pPr>
    </w:p>
    <w:p w:rsidR="00EF75BF" w:rsidRPr="00EF75BF" w:rsidRDefault="00EF75BF" w:rsidP="00EF75BF">
      <w:pPr>
        <w:tabs>
          <w:tab w:val="left" w:pos="1560"/>
        </w:tabs>
        <w:ind w:left="1560" w:hanging="1560"/>
        <w:rPr>
          <w:rFonts w:asciiTheme="minorHAnsi" w:hAnsiTheme="minorHAnsi"/>
          <w:sz w:val="22"/>
          <w:szCs w:val="22"/>
        </w:rPr>
      </w:pPr>
      <w:r w:rsidRPr="00EF75BF">
        <w:rPr>
          <w:rFonts w:asciiTheme="minorHAnsi" w:hAnsiTheme="minorHAnsi"/>
          <w:b/>
          <w:sz w:val="22"/>
          <w:szCs w:val="22"/>
        </w:rPr>
        <w:t>Term</w:t>
      </w:r>
      <w:r w:rsidRPr="00EF75BF">
        <w:rPr>
          <w:rFonts w:asciiTheme="minorHAnsi" w:hAnsiTheme="minorHAnsi"/>
          <w:sz w:val="22"/>
          <w:szCs w:val="22"/>
        </w:rPr>
        <w:tab/>
        <w:t xml:space="preserve">This is a 12-month appointment with potential for extension if funding permits </w:t>
      </w:r>
    </w:p>
    <w:p w:rsidR="00EF75BF" w:rsidRPr="00EF75BF" w:rsidRDefault="00EF75BF" w:rsidP="00EF75BF">
      <w:pPr>
        <w:tabs>
          <w:tab w:val="left" w:pos="1560"/>
        </w:tabs>
        <w:rPr>
          <w:rFonts w:asciiTheme="minorHAnsi" w:hAnsiTheme="minorHAnsi"/>
          <w:sz w:val="22"/>
          <w:szCs w:val="22"/>
        </w:rPr>
      </w:pPr>
    </w:p>
    <w:p w:rsidR="00EF75BF" w:rsidRPr="00EF75BF" w:rsidRDefault="00EF75BF" w:rsidP="00EF75BF">
      <w:pPr>
        <w:tabs>
          <w:tab w:val="left" w:pos="1560"/>
        </w:tabs>
        <w:ind w:left="1560" w:hanging="1560"/>
        <w:rPr>
          <w:rFonts w:asciiTheme="minorHAnsi" w:hAnsiTheme="minorHAnsi"/>
          <w:sz w:val="22"/>
          <w:szCs w:val="22"/>
        </w:rPr>
      </w:pPr>
      <w:r w:rsidRPr="00EF75BF">
        <w:rPr>
          <w:rFonts w:asciiTheme="minorHAnsi" w:hAnsiTheme="minorHAnsi"/>
          <w:b/>
          <w:sz w:val="22"/>
          <w:szCs w:val="22"/>
        </w:rPr>
        <w:t>Salary</w:t>
      </w:r>
      <w:r w:rsidRPr="00EF75BF">
        <w:rPr>
          <w:rFonts w:asciiTheme="minorHAnsi" w:hAnsiTheme="minorHAnsi"/>
          <w:sz w:val="22"/>
          <w:szCs w:val="22"/>
        </w:rPr>
        <w:tab/>
        <w:t>CIfA scale spinal point 13-16 salary of £25,000 to £29,500 plus 6% pension contribution. Starting salary will be dependent on demonstrated skills and competence</w:t>
      </w:r>
    </w:p>
    <w:p w:rsidR="00EF75BF" w:rsidRPr="00EF75BF" w:rsidRDefault="00EF75BF" w:rsidP="00EF75BF">
      <w:pPr>
        <w:tabs>
          <w:tab w:val="left" w:pos="1560"/>
        </w:tabs>
        <w:ind w:left="2160" w:hanging="2160"/>
        <w:rPr>
          <w:rFonts w:asciiTheme="minorHAnsi" w:hAnsiTheme="minorHAnsi"/>
          <w:sz w:val="22"/>
          <w:szCs w:val="22"/>
        </w:rPr>
      </w:pPr>
    </w:p>
    <w:p w:rsidR="00EF75BF" w:rsidRPr="00EF75BF" w:rsidRDefault="00EF75BF" w:rsidP="00EF75BF">
      <w:pPr>
        <w:tabs>
          <w:tab w:val="left" w:pos="1560"/>
        </w:tabs>
        <w:ind w:left="1560" w:hanging="1560"/>
        <w:rPr>
          <w:rFonts w:asciiTheme="minorHAnsi" w:hAnsiTheme="minorHAnsi"/>
          <w:sz w:val="22"/>
          <w:szCs w:val="22"/>
        </w:rPr>
      </w:pPr>
      <w:r w:rsidRPr="00EF75BF">
        <w:rPr>
          <w:rFonts w:asciiTheme="minorHAnsi" w:hAnsiTheme="minorHAnsi"/>
          <w:b/>
          <w:sz w:val="22"/>
          <w:szCs w:val="22"/>
        </w:rPr>
        <w:t>Hours</w:t>
      </w:r>
      <w:r w:rsidRPr="00EF75BF">
        <w:rPr>
          <w:rFonts w:asciiTheme="minorHAnsi" w:hAnsiTheme="minorHAnsi"/>
          <w:sz w:val="22"/>
          <w:szCs w:val="22"/>
        </w:rPr>
        <w:tab/>
        <w:t xml:space="preserve">37 hours per week, although part-time and flexible working options may be considered </w:t>
      </w:r>
    </w:p>
    <w:p w:rsidR="00EF75BF" w:rsidRPr="00EF75BF" w:rsidRDefault="00EF75BF" w:rsidP="00EF75BF">
      <w:pPr>
        <w:tabs>
          <w:tab w:val="left" w:pos="1560"/>
        </w:tabs>
        <w:ind w:left="2160" w:hanging="2160"/>
        <w:rPr>
          <w:rFonts w:asciiTheme="minorHAnsi" w:hAnsiTheme="minorHAnsi"/>
          <w:sz w:val="22"/>
          <w:szCs w:val="22"/>
        </w:rPr>
      </w:pPr>
    </w:p>
    <w:p w:rsidR="00EF75BF" w:rsidRPr="00EF75BF" w:rsidRDefault="00EF75BF" w:rsidP="00EF75BF">
      <w:pPr>
        <w:tabs>
          <w:tab w:val="left" w:pos="1560"/>
        </w:tabs>
        <w:ind w:left="1560" w:hanging="1560"/>
        <w:rPr>
          <w:rFonts w:asciiTheme="minorHAnsi" w:hAnsiTheme="minorHAnsi"/>
          <w:sz w:val="22"/>
          <w:szCs w:val="22"/>
        </w:rPr>
      </w:pPr>
      <w:r w:rsidRPr="00EF75BF">
        <w:rPr>
          <w:rFonts w:asciiTheme="minorHAnsi" w:hAnsiTheme="minorHAnsi"/>
          <w:b/>
          <w:sz w:val="22"/>
          <w:szCs w:val="22"/>
        </w:rPr>
        <w:t>Role</w:t>
      </w:r>
      <w:r w:rsidRPr="00EF75BF">
        <w:rPr>
          <w:rFonts w:asciiTheme="minorHAnsi" w:hAnsiTheme="minorHAnsi"/>
          <w:sz w:val="22"/>
          <w:szCs w:val="22"/>
        </w:rPr>
        <w:tab/>
        <w:t>In consultation with the Head of Professional Development &amp; Practice and working with other staff, the Professional Standards &amp; Practice Coordinator will manage and implement the Institute’s professional standards and professional practice initiatives, supporting the Institute’s Board of Directors, Advisory Council, groups and committees as appropriate and communicating with members and the wider sector</w:t>
      </w:r>
    </w:p>
    <w:p w:rsidR="00EF75BF" w:rsidRPr="00EF75BF" w:rsidRDefault="00EF75BF" w:rsidP="00EF75BF">
      <w:pPr>
        <w:tabs>
          <w:tab w:val="left" w:pos="1560"/>
        </w:tabs>
        <w:ind w:left="2160" w:hanging="2160"/>
        <w:rPr>
          <w:rFonts w:asciiTheme="minorHAnsi" w:hAnsiTheme="minorHAnsi"/>
          <w:sz w:val="22"/>
          <w:szCs w:val="22"/>
        </w:rPr>
      </w:pPr>
    </w:p>
    <w:p w:rsidR="00EF75BF" w:rsidRPr="00EF75BF" w:rsidRDefault="00EF75BF" w:rsidP="00EF75BF">
      <w:pPr>
        <w:tabs>
          <w:tab w:val="left" w:pos="1560"/>
        </w:tabs>
        <w:rPr>
          <w:rFonts w:asciiTheme="minorHAnsi" w:hAnsiTheme="minorHAnsi"/>
          <w:sz w:val="22"/>
          <w:szCs w:val="22"/>
        </w:rPr>
      </w:pPr>
      <w:r w:rsidRPr="00EF75BF">
        <w:rPr>
          <w:rFonts w:asciiTheme="minorHAnsi" w:hAnsiTheme="minorHAnsi"/>
          <w:b/>
          <w:sz w:val="22"/>
          <w:szCs w:val="22"/>
        </w:rPr>
        <w:t>Responsible to</w:t>
      </w:r>
      <w:r w:rsidRPr="00EF75BF">
        <w:rPr>
          <w:rFonts w:asciiTheme="minorHAnsi" w:hAnsiTheme="minorHAnsi"/>
          <w:sz w:val="22"/>
          <w:szCs w:val="22"/>
        </w:rPr>
        <w:tab/>
        <w:t xml:space="preserve">Head of Professional Development &amp; Practice </w:t>
      </w:r>
    </w:p>
    <w:p w:rsidR="00EF75BF" w:rsidRPr="00EF75BF" w:rsidRDefault="00EF75BF" w:rsidP="00EF75BF">
      <w:pPr>
        <w:tabs>
          <w:tab w:val="left" w:pos="1560"/>
        </w:tabs>
        <w:rPr>
          <w:rFonts w:asciiTheme="minorHAnsi" w:hAnsiTheme="minorHAnsi"/>
          <w:sz w:val="22"/>
          <w:szCs w:val="22"/>
        </w:rPr>
      </w:pPr>
    </w:p>
    <w:p w:rsidR="00EF75BF" w:rsidRPr="00EF75BF" w:rsidRDefault="00EF75BF" w:rsidP="00EF75BF">
      <w:pPr>
        <w:tabs>
          <w:tab w:val="left" w:pos="1560"/>
        </w:tabs>
        <w:rPr>
          <w:rFonts w:asciiTheme="minorHAnsi" w:hAnsiTheme="minorHAnsi"/>
          <w:sz w:val="22"/>
          <w:szCs w:val="22"/>
        </w:rPr>
      </w:pPr>
      <w:r w:rsidRPr="00EF75BF">
        <w:rPr>
          <w:rFonts w:asciiTheme="minorHAnsi" w:hAnsiTheme="minorHAnsi"/>
          <w:b/>
          <w:sz w:val="22"/>
          <w:szCs w:val="22"/>
        </w:rPr>
        <w:t>Responsible for</w:t>
      </w:r>
      <w:r w:rsidRPr="00EF75BF">
        <w:rPr>
          <w:rFonts w:asciiTheme="minorHAnsi" w:hAnsiTheme="minorHAnsi"/>
          <w:sz w:val="22"/>
          <w:szCs w:val="22"/>
        </w:rPr>
        <w:tab/>
        <w:t>Consultants/sub-contractors working on specific standards projects</w:t>
      </w:r>
    </w:p>
    <w:p w:rsidR="00EF75BF" w:rsidRPr="00EF75BF" w:rsidRDefault="00EF75BF" w:rsidP="00EF75BF">
      <w:pPr>
        <w:tabs>
          <w:tab w:val="left" w:pos="1560"/>
        </w:tabs>
        <w:rPr>
          <w:rFonts w:asciiTheme="minorHAnsi" w:hAnsiTheme="minorHAnsi"/>
          <w:sz w:val="22"/>
          <w:szCs w:val="22"/>
        </w:rPr>
      </w:pPr>
    </w:p>
    <w:p w:rsidR="00EF75BF" w:rsidRPr="00EF75BF" w:rsidRDefault="00EF75BF" w:rsidP="00EF75BF">
      <w:pPr>
        <w:tabs>
          <w:tab w:val="left" w:pos="1560"/>
        </w:tabs>
        <w:rPr>
          <w:rFonts w:asciiTheme="minorHAnsi" w:hAnsiTheme="minorHAnsi"/>
          <w:sz w:val="22"/>
          <w:szCs w:val="22"/>
        </w:rPr>
      </w:pPr>
      <w:r w:rsidRPr="00EF75BF">
        <w:rPr>
          <w:rFonts w:asciiTheme="minorHAnsi" w:hAnsiTheme="minorHAnsi"/>
          <w:b/>
          <w:sz w:val="22"/>
          <w:szCs w:val="22"/>
        </w:rPr>
        <w:t>Place of work</w:t>
      </w:r>
      <w:r w:rsidRPr="00EF75BF">
        <w:rPr>
          <w:rFonts w:asciiTheme="minorHAnsi" w:hAnsiTheme="minorHAnsi"/>
          <w:sz w:val="22"/>
          <w:szCs w:val="22"/>
        </w:rPr>
        <w:tab/>
        <w:t xml:space="preserve">CIfA office, Reading or homeworker with regular travel across the UK  </w:t>
      </w:r>
    </w:p>
    <w:p w:rsidR="00EF75BF" w:rsidRPr="00EF75BF" w:rsidRDefault="00EF75BF" w:rsidP="00EF75BF">
      <w:pPr>
        <w:rPr>
          <w:rFonts w:asciiTheme="minorHAnsi" w:hAnsiTheme="minorHAnsi"/>
          <w:sz w:val="22"/>
          <w:szCs w:val="22"/>
        </w:rPr>
      </w:pPr>
    </w:p>
    <w:p w:rsidR="00EF75BF" w:rsidRPr="00EF75BF" w:rsidRDefault="00EF75BF" w:rsidP="00EF75BF">
      <w:pPr>
        <w:rPr>
          <w:rFonts w:asciiTheme="minorHAnsi" w:hAnsiTheme="minorHAnsi"/>
          <w:b/>
          <w:sz w:val="22"/>
          <w:szCs w:val="22"/>
        </w:rPr>
      </w:pPr>
    </w:p>
    <w:p w:rsidR="00EF75BF" w:rsidRPr="00EF75BF" w:rsidRDefault="00EF75BF" w:rsidP="00EF75BF">
      <w:pPr>
        <w:rPr>
          <w:rFonts w:asciiTheme="minorHAnsi" w:hAnsiTheme="minorHAnsi"/>
          <w:b/>
          <w:sz w:val="22"/>
          <w:szCs w:val="22"/>
        </w:rPr>
      </w:pPr>
      <w:r w:rsidRPr="00EF75BF">
        <w:rPr>
          <w:rFonts w:asciiTheme="minorHAnsi" w:hAnsiTheme="minorHAnsi"/>
          <w:b/>
          <w:sz w:val="22"/>
          <w:szCs w:val="22"/>
        </w:rPr>
        <w:t xml:space="preserve">Main duties and responsibilities </w:t>
      </w:r>
    </w:p>
    <w:p w:rsidR="00EF75BF" w:rsidRPr="00EF75BF" w:rsidRDefault="00EF75BF" w:rsidP="00EF75BF">
      <w:pPr>
        <w:rPr>
          <w:rFonts w:asciiTheme="minorHAnsi" w:hAnsiTheme="minorHAnsi"/>
          <w:b/>
          <w:sz w:val="22"/>
          <w:szCs w:val="22"/>
        </w:rPr>
      </w:pPr>
      <w:bookmarkStart w:id="0" w:name="_GoBack"/>
      <w:bookmarkEnd w:id="0"/>
    </w:p>
    <w:p w:rsidR="00EF75BF" w:rsidRPr="00EF75BF" w:rsidRDefault="00EF75BF" w:rsidP="00EF75BF">
      <w:pPr>
        <w:rPr>
          <w:rFonts w:asciiTheme="minorHAnsi" w:hAnsiTheme="minorHAnsi"/>
          <w:sz w:val="22"/>
          <w:szCs w:val="22"/>
        </w:rPr>
      </w:pPr>
      <w:r w:rsidRPr="00EF75BF">
        <w:rPr>
          <w:rFonts w:asciiTheme="minorHAnsi" w:hAnsiTheme="minorHAnsi"/>
          <w:sz w:val="22"/>
          <w:szCs w:val="22"/>
        </w:rPr>
        <w:t>The Professional Standards &amp; Practice Coordinator will be responsible for</w:t>
      </w:r>
    </w:p>
    <w:p w:rsidR="00EF75BF" w:rsidRPr="00EF75BF" w:rsidRDefault="00EF75BF" w:rsidP="00EF75BF">
      <w:pPr>
        <w:rPr>
          <w:rFonts w:asciiTheme="minorHAnsi" w:hAnsiTheme="minorHAnsi"/>
          <w:sz w:val="22"/>
          <w:szCs w:val="22"/>
        </w:rPr>
      </w:pPr>
    </w:p>
    <w:p w:rsidR="00EF75BF" w:rsidRPr="00EF75BF" w:rsidRDefault="00EF75BF" w:rsidP="00EF75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inorHAnsi" w:hAnsiTheme="minorHAnsi"/>
          <w:color w:val="000000"/>
          <w:sz w:val="22"/>
          <w:szCs w:val="22"/>
        </w:rPr>
      </w:pPr>
      <w:r w:rsidRPr="00EF75BF">
        <w:rPr>
          <w:rFonts w:asciiTheme="minorHAnsi" w:hAnsiTheme="minorHAnsi"/>
          <w:color w:val="000000"/>
          <w:sz w:val="22"/>
          <w:szCs w:val="22"/>
        </w:rPr>
        <w:t>day-to-day management and implementation of professional standards initiatives</w:t>
      </w:r>
    </w:p>
    <w:p w:rsidR="00EF75BF" w:rsidRPr="00EF75BF" w:rsidRDefault="00EF75BF" w:rsidP="00EF7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Theme="minorHAnsi" w:hAnsiTheme="minorHAnsi"/>
          <w:color w:val="000000"/>
          <w:sz w:val="22"/>
          <w:szCs w:val="22"/>
        </w:rPr>
      </w:pPr>
      <w:r w:rsidRPr="00EF75BF">
        <w:rPr>
          <w:rFonts w:asciiTheme="minorHAnsi" w:hAnsiTheme="minorHAnsi"/>
          <w:color w:val="000000"/>
          <w:sz w:val="22"/>
          <w:szCs w:val="22"/>
        </w:rPr>
        <w:t>day-to-day management and implementation of professional practice initiatives</w:t>
      </w:r>
    </w:p>
    <w:p w:rsidR="00EF75BF" w:rsidRPr="00EF75BF" w:rsidRDefault="00EF75BF" w:rsidP="00EF75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inorHAnsi" w:hAnsiTheme="minorHAnsi"/>
          <w:color w:val="000000"/>
          <w:sz w:val="22"/>
          <w:szCs w:val="22"/>
        </w:rPr>
      </w:pPr>
      <w:r w:rsidRPr="00EF75BF">
        <w:rPr>
          <w:rFonts w:asciiTheme="minorHAnsi" w:hAnsiTheme="minorHAnsi"/>
          <w:color w:val="000000"/>
          <w:sz w:val="22"/>
          <w:szCs w:val="22"/>
        </w:rPr>
        <w:t xml:space="preserve">ensuring that professional standards and practice initiatives are integrated into CIfA’s membership structure and procedures, and are communicated effectively </w:t>
      </w:r>
    </w:p>
    <w:p w:rsidR="00EF75BF" w:rsidRPr="00EF75BF" w:rsidRDefault="00EF75BF" w:rsidP="00EF75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inorHAnsi" w:hAnsiTheme="minorHAnsi"/>
          <w:color w:val="000000"/>
          <w:sz w:val="22"/>
          <w:szCs w:val="22"/>
        </w:rPr>
      </w:pPr>
      <w:r w:rsidRPr="00EF75BF">
        <w:rPr>
          <w:rFonts w:asciiTheme="minorHAnsi" w:hAnsiTheme="minorHAnsi"/>
          <w:color w:val="000000"/>
          <w:sz w:val="22"/>
          <w:szCs w:val="22"/>
        </w:rPr>
        <w:t>researching, documenting and promoting good practice in archaeology</w:t>
      </w:r>
    </w:p>
    <w:p w:rsidR="00EF75BF" w:rsidRPr="00EF75BF" w:rsidRDefault="00EF75BF" w:rsidP="00EF75BF">
      <w:pPr>
        <w:rPr>
          <w:rFonts w:asciiTheme="minorHAnsi" w:hAnsiTheme="minorHAnsi"/>
          <w:sz w:val="22"/>
          <w:szCs w:val="22"/>
        </w:rPr>
      </w:pPr>
    </w:p>
    <w:p w:rsidR="00EF75BF" w:rsidRPr="00EF75BF" w:rsidRDefault="00EF75BF" w:rsidP="00EF75BF">
      <w:pPr>
        <w:rPr>
          <w:rFonts w:asciiTheme="minorHAnsi" w:hAnsiTheme="minorHAnsi"/>
          <w:b/>
          <w:sz w:val="22"/>
          <w:szCs w:val="22"/>
        </w:rPr>
      </w:pPr>
      <w:r w:rsidRPr="00EF75BF">
        <w:rPr>
          <w:rFonts w:asciiTheme="minorHAnsi" w:hAnsiTheme="minorHAnsi"/>
          <w:b/>
          <w:sz w:val="22"/>
          <w:szCs w:val="22"/>
        </w:rPr>
        <w:t>Main duties</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olor w:val="000000"/>
          <w:sz w:val="22"/>
          <w:szCs w:val="22"/>
        </w:rPr>
        <w:t>maintain a rolling review of existing CIfA standards/good practice documents to ensure currency and accuracy</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olor w:val="000000"/>
          <w:sz w:val="22"/>
          <w:szCs w:val="22"/>
        </w:rPr>
        <w:t xml:space="preserve">working with relevant stakeholders, identify the need for, and support the development of, new standards/good practice documents </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olor w:val="000000"/>
          <w:sz w:val="22"/>
          <w:szCs w:val="22"/>
        </w:rPr>
        <w:lastRenderedPageBreak/>
        <w:t>manage consultants working on specific standards projects</w:t>
      </w:r>
    </w:p>
    <w:p w:rsidR="00CD48C5"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26" w:hanging="426"/>
        <w:rPr>
          <w:rFonts w:asciiTheme="minorHAnsi" w:hAnsiTheme="minorHAnsi"/>
          <w:sz w:val="22"/>
          <w:szCs w:val="22"/>
        </w:rPr>
      </w:pPr>
      <w:r w:rsidRPr="00EF75BF">
        <w:rPr>
          <w:rFonts w:asciiTheme="minorHAnsi" w:hAnsiTheme="minorHAnsi"/>
          <w:color w:val="000000"/>
          <w:sz w:val="22"/>
          <w:szCs w:val="22"/>
        </w:rPr>
        <w:t>with the Head of Professional Development &amp; Practice, prepare project proposals and funding bids to various agencies to support standards development work</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olor w:val="000000"/>
          <w:sz w:val="22"/>
          <w:szCs w:val="22"/>
        </w:rPr>
        <w:t>work with membership staff to ensure that CIfA’s membership structures and procedures reflect the above, in particular addressing standards and/or practice issues arising from the Registered organisation scheme</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olor w:val="000000"/>
          <w:sz w:val="22"/>
          <w:szCs w:val="22"/>
        </w:rPr>
        <w:t>promote the Institute and the importance of professional standards within and outside the historic environment sector</w:t>
      </w:r>
    </w:p>
    <w:p w:rsidR="00EF75BF" w:rsidRPr="00EF75BF" w:rsidRDefault="00EF75BF" w:rsidP="00EF75BF">
      <w:pPr>
        <w:pStyle w:val="ListParagraph"/>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426" w:hanging="426"/>
        <w:rPr>
          <w:rFonts w:asciiTheme="minorHAnsi" w:hAnsiTheme="minorHAnsi"/>
          <w:color w:val="000000"/>
        </w:rPr>
      </w:pPr>
      <w:r w:rsidRPr="00EF75BF">
        <w:rPr>
          <w:rFonts w:asciiTheme="minorHAnsi" w:hAnsiTheme="minorHAnsi" w:cs="Arial"/>
        </w:rPr>
        <w:t>coordinate and effect updates to the website to reflect the above</w:t>
      </w:r>
    </w:p>
    <w:p w:rsidR="00EF75BF" w:rsidRPr="00EF75BF" w:rsidRDefault="00EF75BF" w:rsidP="00EF75BF">
      <w:pPr>
        <w:pStyle w:val="ListParagraph"/>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426" w:hanging="426"/>
        <w:rPr>
          <w:rFonts w:asciiTheme="minorHAnsi" w:hAnsiTheme="minorHAnsi"/>
          <w:color w:val="000000"/>
        </w:rPr>
      </w:pPr>
      <w:r w:rsidRPr="00EF75BF">
        <w:rPr>
          <w:rFonts w:asciiTheme="minorHAnsi" w:hAnsiTheme="minorHAnsi"/>
          <w:color w:val="000000"/>
        </w:rPr>
        <w:t>assist in responding to relevant consultations</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s="Arial"/>
          <w:sz w:val="22"/>
          <w:szCs w:val="22"/>
        </w:rPr>
        <w:t>provide administrative and other relevant support to Advisory Council, committees, Special Interest and Area Groups, and working groups</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olor w:val="000000"/>
          <w:sz w:val="22"/>
          <w:szCs w:val="22"/>
        </w:rPr>
        <w:t xml:space="preserve">deputise for </w:t>
      </w:r>
      <w:r w:rsidRPr="00EF75BF">
        <w:rPr>
          <w:rFonts w:asciiTheme="minorHAnsi" w:hAnsiTheme="minorHAnsi"/>
          <w:sz w:val="22"/>
          <w:szCs w:val="22"/>
        </w:rPr>
        <w:t>the Head of Professional Development &amp; Practice</w:t>
      </w:r>
      <w:r w:rsidRPr="00EF75BF">
        <w:rPr>
          <w:rFonts w:asciiTheme="minorHAnsi" w:hAnsiTheme="minorHAnsi"/>
          <w:color w:val="000000"/>
          <w:sz w:val="22"/>
          <w:szCs w:val="22"/>
        </w:rPr>
        <w:t xml:space="preserve"> as required</w:t>
      </w:r>
    </w:p>
    <w:p w:rsidR="00EF75BF" w:rsidRPr="00EF75BF" w:rsidRDefault="00EF75BF" w:rsidP="00EF75BF">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6" w:hanging="426"/>
        <w:rPr>
          <w:rFonts w:asciiTheme="minorHAnsi" w:hAnsiTheme="minorHAnsi"/>
          <w:color w:val="000000"/>
          <w:sz w:val="22"/>
          <w:szCs w:val="22"/>
        </w:rPr>
      </w:pPr>
      <w:r w:rsidRPr="00EF75BF">
        <w:rPr>
          <w:rFonts w:asciiTheme="minorHAnsi" w:hAnsiTheme="minorHAnsi"/>
          <w:color w:val="000000"/>
          <w:sz w:val="22"/>
          <w:szCs w:val="22"/>
        </w:rPr>
        <w:t>carry out any other duties as required from time to time</w:t>
      </w:r>
    </w:p>
    <w:p w:rsidR="00EF75BF" w:rsidRPr="00EF75BF" w:rsidRDefault="00EF75BF" w:rsidP="00BB3932">
      <w:pPr>
        <w:spacing w:line="240" w:lineRule="exact"/>
        <w:rPr>
          <w:rFonts w:asciiTheme="minorHAnsi" w:hAnsiTheme="minorHAnsi"/>
          <w:sz w:val="22"/>
          <w:szCs w:val="22"/>
        </w:rPr>
      </w:pPr>
    </w:p>
    <w:p w:rsidR="00EF75BF" w:rsidRPr="00EF75BF" w:rsidRDefault="00EF75BF" w:rsidP="00BB3932">
      <w:pPr>
        <w:spacing w:line="240" w:lineRule="exact"/>
        <w:rPr>
          <w:rFonts w:asciiTheme="minorHAnsi" w:hAnsiTheme="minorHAnsi"/>
          <w:sz w:val="22"/>
          <w:szCs w:val="22"/>
        </w:rPr>
      </w:pPr>
    </w:p>
    <w:p w:rsidR="00EF75BF" w:rsidRPr="00EF75BF" w:rsidRDefault="00EF75BF" w:rsidP="00BB3932">
      <w:pPr>
        <w:spacing w:line="240" w:lineRule="exact"/>
        <w:rPr>
          <w:rFonts w:asciiTheme="minorHAnsi" w:hAnsiTheme="minorHAnsi"/>
          <w:sz w:val="22"/>
          <w:szCs w:val="22"/>
        </w:rPr>
      </w:pPr>
    </w:p>
    <w:p w:rsidR="00EF75BF" w:rsidRPr="00EF75BF" w:rsidRDefault="00EF75BF" w:rsidP="00EF75BF">
      <w:pPr>
        <w:rPr>
          <w:rFonts w:asciiTheme="minorHAnsi" w:hAnsiTheme="minorHAnsi"/>
          <w:b/>
          <w:sz w:val="22"/>
          <w:szCs w:val="22"/>
        </w:rPr>
      </w:pPr>
      <w:r w:rsidRPr="00EF75BF">
        <w:rPr>
          <w:rFonts w:asciiTheme="minorHAnsi" w:hAnsiTheme="minorHAnsi"/>
          <w:b/>
          <w:sz w:val="22"/>
          <w:szCs w:val="22"/>
        </w:rPr>
        <w:t xml:space="preserve">PERSON SPECIFICATION </w:t>
      </w:r>
    </w:p>
    <w:tbl>
      <w:tblPr>
        <w:tblStyle w:val="TableGrid"/>
        <w:tblW w:w="0" w:type="auto"/>
        <w:tblLook w:val="04A0" w:firstRow="1" w:lastRow="0" w:firstColumn="1" w:lastColumn="0" w:noHBand="0" w:noVBand="1"/>
      </w:tblPr>
      <w:tblGrid>
        <w:gridCol w:w="4257"/>
        <w:gridCol w:w="4232"/>
      </w:tblGrid>
      <w:tr w:rsidR="00EF75BF" w:rsidRPr="00EF75BF" w:rsidTr="0018227C">
        <w:trPr>
          <w:trHeight w:val="567"/>
        </w:trPr>
        <w:tc>
          <w:tcPr>
            <w:tcW w:w="4257" w:type="dxa"/>
            <w:vAlign w:val="center"/>
          </w:tcPr>
          <w:p w:rsidR="00EF75BF" w:rsidRPr="00EF75BF" w:rsidRDefault="00EF75BF" w:rsidP="0018227C">
            <w:pPr>
              <w:spacing w:line="276" w:lineRule="auto"/>
              <w:jc w:val="center"/>
              <w:rPr>
                <w:rFonts w:asciiTheme="minorHAnsi" w:hAnsiTheme="minorHAnsi"/>
                <w:b/>
                <w:sz w:val="22"/>
                <w:szCs w:val="22"/>
              </w:rPr>
            </w:pPr>
            <w:r w:rsidRPr="00EF75BF">
              <w:rPr>
                <w:rFonts w:asciiTheme="minorHAnsi" w:hAnsiTheme="minorHAnsi"/>
                <w:b/>
                <w:sz w:val="22"/>
                <w:szCs w:val="22"/>
              </w:rPr>
              <w:t>Essential</w:t>
            </w:r>
          </w:p>
        </w:tc>
        <w:tc>
          <w:tcPr>
            <w:tcW w:w="4232" w:type="dxa"/>
            <w:vAlign w:val="center"/>
          </w:tcPr>
          <w:p w:rsidR="00EF75BF" w:rsidRPr="00EF75BF" w:rsidRDefault="00EF75BF" w:rsidP="0018227C">
            <w:pPr>
              <w:spacing w:line="276" w:lineRule="auto"/>
              <w:jc w:val="center"/>
              <w:rPr>
                <w:rFonts w:asciiTheme="minorHAnsi" w:hAnsiTheme="minorHAnsi"/>
                <w:b/>
                <w:sz w:val="22"/>
                <w:szCs w:val="22"/>
              </w:rPr>
            </w:pPr>
            <w:r w:rsidRPr="00EF75BF">
              <w:rPr>
                <w:rFonts w:asciiTheme="minorHAnsi" w:hAnsiTheme="minorHAnsi"/>
                <w:b/>
                <w:sz w:val="22"/>
                <w:szCs w:val="22"/>
              </w:rPr>
              <w:t>Preferred</w:t>
            </w:r>
          </w:p>
        </w:tc>
      </w:tr>
      <w:tr w:rsidR="00EF75BF" w:rsidRPr="00EF75BF" w:rsidTr="0018227C">
        <w:trPr>
          <w:trHeight w:val="454"/>
        </w:trPr>
        <w:tc>
          <w:tcPr>
            <w:tcW w:w="8489" w:type="dxa"/>
            <w:gridSpan w:val="2"/>
            <w:vAlign w:val="center"/>
          </w:tcPr>
          <w:p w:rsidR="00EF75BF" w:rsidRPr="00EF75BF" w:rsidRDefault="00EF75BF" w:rsidP="0018227C">
            <w:pPr>
              <w:spacing w:line="276" w:lineRule="auto"/>
              <w:rPr>
                <w:rFonts w:asciiTheme="minorHAnsi" w:hAnsiTheme="minorHAnsi"/>
                <w:b/>
                <w:i/>
                <w:sz w:val="22"/>
                <w:szCs w:val="22"/>
              </w:rPr>
            </w:pPr>
            <w:r w:rsidRPr="00EF75BF">
              <w:rPr>
                <w:rFonts w:asciiTheme="minorHAnsi" w:hAnsiTheme="minorHAnsi"/>
                <w:b/>
                <w:i/>
                <w:sz w:val="22"/>
                <w:szCs w:val="22"/>
              </w:rPr>
              <w:t>Education, knowledge and skills</w:t>
            </w:r>
          </w:p>
        </w:tc>
      </w:tr>
      <w:tr w:rsidR="00EF75BF" w:rsidRPr="00EF75BF" w:rsidTr="0018227C">
        <w:trPr>
          <w:trHeight w:val="353"/>
        </w:trPr>
        <w:tc>
          <w:tcPr>
            <w:tcW w:w="4257" w:type="dxa"/>
          </w:tcPr>
          <w:p w:rsidR="00EF75BF" w:rsidRPr="00EF75BF" w:rsidRDefault="00EF75BF" w:rsidP="0018227C">
            <w:pPr>
              <w:spacing w:line="276" w:lineRule="auto"/>
              <w:rPr>
                <w:rFonts w:asciiTheme="minorHAnsi" w:hAnsiTheme="minorHAnsi"/>
                <w:b/>
                <w:sz w:val="22"/>
                <w:szCs w:val="22"/>
              </w:rPr>
            </w:pPr>
            <w:r w:rsidRPr="00EF75BF">
              <w:rPr>
                <w:rFonts w:asciiTheme="minorHAnsi" w:hAnsiTheme="minorHAnsi"/>
                <w:sz w:val="22"/>
                <w:szCs w:val="22"/>
              </w:rPr>
              <w:t>educated to degree level or equivalent</w:t>
            </w:r>
          </w:p>
        </w:tc>
        <w:tc>
          <w:tcPr>
            <w:tcW w:w="4232" w:type="dxa"/>
          </w:tcPr>
          <w:p w:rsidR="00EF75BF" w:rsidRPr="00EF75BF" w:rsidRDefault="00EF75BF" w:rsidP="0018227C">
            <w:pPr>
              <w:spacing w:line="276" w:lineRule="auto"/>
              <w:rPr>
                <w:rFonts w:asciiTheme="minorHAnsi" w:hAnsiTheme="minorHAnsi"/>
                <w:b/>
                <w:sz w:val="22"/>
                <w:szCs w:val="22"/>
              </w:rPr>
            </w:pPr>
            <w:r w:rsidRPr="00EF75BF">
              <w:rPr>
                <w:rFonts w:asciiTheme="minorHAnsi" w:hAnsiTheme="minorHAnsi"/>
                <w:sz w:val="22"/>
                <w:szCs w:val="22"/>
              </w:rPr>
              <w:t>CIfA membership at ACIfA level or above</w:t>
            </w:r>
          </w:p>
        </w:tc>
      </w:tr>
      <w:tr w:rsidR="00EF75BF" w:rsidRPr="00EF75BF" w:rsidTr="0018227C">
        <w:trPr>
          <w:trHeight w:val="995"/>
        </w:trPr>
        <w:tc>
          <w:tcPr>
            <w:tcW w:w="4257" w:type="dxa"/>
          </w:tcPr>
          <w:p w:rsidR="00EF75BF" w:rsidRPr="00EF75BF" w:rsidRDefault="00EF75BF" w:rsidP="0018227C">
            <w:pPr>
              <w:spacing w:line="276" w:lineRule="auto"/>
              <w:rPr>
                <w:rFonts w:asciiTheme="minorHAnsi" w:hAnsiTheme="minorHAnsi"/>
                <w:sz w:val="22"/>
                <w:szCs w:val="22"/>
              </w:rPr>
            </w:pPr>
            <w:r w:rsidRPr="00EF75BF">
              <w:rPr>
                <w:rFonts w:asciiTheme="minorHAnsi" w:hAnsiTheme="minorHAnsi"/>
                <w:sz w:val="22"/>
                <w:szCs w:val="22"/>
              </w:rPr>
              <w:t xml:space="preserve">practice experience in the historic environment sector </w:t>
            </w:r>
            <w:r w:rsidRPr="00EF75BF">
              <w:rPr>
                <w:rFonts w:asciiTheme="minorHAnsi" w:hAnsiTheme="minorHAnsi"/>
                <w:b/>
                <w:i/>
                <w:sz w:val="22"/>
                <w:szCs w:val="22"/>
              </w:rPr>
              <w:t xml:space="preserve">or </w:t>
            </w:r>
            <w:r w:rsidRPr="00EF75BF">
              <w:rPr>
                <w:rFonts w:asciiTheme="minorHAnsi" w:hAnsiTheme="minorHAnsi"/>
                <w:sz w:val="22"/>
                <w:szCs w:val="22"/>
              </w:rPr>
              <w:t>significant experience of developing professional standards in another sector</w:t>
            </w:r>
          </w:p>
        </w:tc>
        <w:tc>
          <w:tcPr>
            <w:tcW w:w="4232" w:type="dxa"/>
          </w:tcPr>
          <w:p w:rsidR="00EF75BF" w:rsidRPr="00EF75BF" w:rsidRDefault="00EF75BF" w:rsidP="0018227C">
            <w:pPr>
              <w:spacing w:line="276" w:lineRule="auto"/>
              <w:rPr>
                <w:rFonts w:asciiTheme="minorHAnsi" w:hAnsiTheme="minorHAnsi"/>
                <w:sz w:val="22"/>
                <w:szCs w:val="22"/>
              </w:rPr>
            </w:pPr>
            <w:r w:rsidRPr="00EF75BF">
              <w:rPr>
                <w:rFonts w:asciiTheme="minorHAnsi" w:hAnsiTheme="minorHAnsi"/>
                <w:sz w:val="22"/>
                <w:szCs w:val="22"/>
              </w:rPr>
              <w:t>a good understanding of historic environment legislation and policy</w:t>
            </w:r>
          </w:p>
          <w:p w:rsidR="00EF75BF" w:rsidRPr="00EF75BF" w:rsidRDefault="00EF75BF" w:rsidP="0018227C">
            <w:pPr>
              <w:spacing w:line="276" w:lineRule="auto"/>
              <w:rPr>
                <w:rFonts w:asciiTheme="minorHAnsi" w:hAnsiTheme="minorHAnsi"/>
                <w:sz w:val="22"/>
                <w:szCs w:val="22"/>
              </w:rPr>
            </w:pPr>
          </w:p>
          <w:p w:rsidR="00EF75BF" w:rsidRPr="00EF75BF" w:rsidRDefault="00EF75BF" w:rsidP="0018227C">
            <w:pPr>
              <w:spacing w:line="276" w:lineRule="auto"/>
              <w:rPr>
                <w:rFonts w:asciiTheme="minorHAnsi" w:hAnsiTheme="minorHAnsi"/>
                <w:sz w:val="22"/>
                <w:szCs w:val="22"/>
              </w:rPr>
            </w:pPr>
            <w:r w:rsidRPr="00EF75BF">
              <w:rPr>
                <w:rFonts w:asciiTheme="minorHAnsi" w:hAnsiTheme="minorHAnsi"/>
                <w:sz w:val="22"/>
                <w:szCs w:val="22"/>
              </w:rPr>
              <w:t>an excellent understanding of the role of professional institutes in setting and maintaining standards</w:t>
            </w:r>
          </w:p>
        </w:tc>
      </w:tr>
      <w:tr w:rsidR="00EF75BF" w:rsidRPr="00EF75BF" w:rsidTr="0018227C">
        <w:tc>
          <w:tcPr>
            <w:tcW w:w="4257" w:type="dxa"/>
          </w:tcPr>
          <w:p w:rsidR="00EF75BF" w:rsidRPr="00EF75BF" w:rsidRDefault="00EF75BF" w:rsidP="0018227C">
            <w:pPr>
              <w:spacing w:line="276" w:lineRule="auto"/>
              <w:rPr>
                <w:rFonts w:asciiTheme="minorHAnsi" w:hAnsiTheme="minorHAnsi"/>
                <w:b/>
                <w:sz w:val="22"/>
                <w:szCs w:val="22"/>
              </w:rPr>
            </w:pPr>
            <w:r w:rsidRPr="00EF75BF">
              <w:rPr>
                <w:rFonts w:asciiTheme="minorHAnsi" w:hAnsiTheme="minorHAnsi"/>
                <w:sz w:val="22"/>
                <w:szCs w:val="22"/>
              </w:rPr>
              <w:t xml:space="preserve">excellent communication skills: written and oral, formal and informal  </w:t>
            </w:r>
          </w:p>
        </w:tc>
        <w:tc>
          <w:tcPr>
            <w:tcW w:w="4232" w:type="dxa"/>
          </w:tcPr>
          <w:p w:rsidR="00EF75BF" w:rsidRPr="00EF75BF" w:rsidRDefault="00EF75BF" w:rsidP="0018227C">
            <w:pPr>
              <w:spacing w:line="276" w:lineRule="auto"/>
              <w:rPr>
                <w:rFonts w:asciiTheme="minorHAnsi" w:hAnsiTheme="minorHAnsi"/>
                <w:sz w:val="22"/>
                <w:szCs w:val="22"/>
              </w:rPr>
            </w:pPr>
          </w:p>
        </w:tc>
      </w:tr>
      <w:tr w:rsidR="00EF75BF" w:rsidRPr="00EF75BF" w:rsidTr="0018227C">
        <w:tc>
          <w:tcPr>
            <w:tcW w:w="4257" w:type="dxa"/>
          </w:tcPr>
          <w:p w:rsidR="00EF75BF" w:rsidRPr="00EF75BF" w:rsidRDefault="00EF75BF" w:rsidP="0018227C">
            <w:pPr>
              <w:spacing w:line="276" w:lineRule="auto"/>
              <w:rPr>
                <w:rFonts w:asciiTheme="minorHAnsi" w:hAnsiTheme="minorHAnsi"/>
                <w:sz w:val="22"/>
                <w:szCs w:val="22"/>
              </w:rPr>
            </w:pPr>
            <w:r w:rsidRPr="00EF75BF">
              <w:rPr>
                <w:rFonts w:asciiTheme="minorHAnsi" w:hAnsiTheme="minorHAnsi"/>
                <w:sz w:val="22"/>
                <w:szCs w:val="22"/>
              </w:rPr>
              <w:t>Demonstrated ability to research and analyse information and develop conclusions and recommendations</w:t>
            </w:r>
          </w:p>
        </w:tc>
        <w:tc>
          <w:tcPr>
            <w:tcW w:w="4232" w:type="dxa"/>
          </w:tcPr>
          <w:p w:rsidR="00EF75BF" w:rsidRPr="00EF75BF" w:rsidRDefault="00EF75BF" w:rsidP="0018227C">
            <w:pPr>
              <w:spacing w:line="276" w:lineRule="auto"/>
              <w:rPr>
                <w:rFonts w:asciiTheme="minorHAnsi" w:hAnsiTheme="minorHAnsi"/>
                <w:sz w:val="22"/>
                <w:szCs w:val="22"/>
              </w:rPr>
            </w:pPr>
          </w:p>
        </w:tc>
      </w:tr>
      <w:tr w:rsidR="00EF75BF" w:rsidRPr="00EF75BF" w:rsidTr="0018227C">
        <w:tc>
          <w:tcPr>
            <w:tcW w:w="4257" w:type="dxa"/>
          </w:tcPr>
          <w:p w:rsidR="00EF75BF" w:rsidRPr="00EF75BF" w:rsidRDefault="00EF75BF" w:rsidP="0018227C">
            <w:pPr>
              <w:spacing w:line="276" w:lineRule="auto"/>
              <w:rPr>
                <w:rFonts w:asciiTheme="minorHAnsi" w:hAnsiTheme="minorHAnsi"/>
                <w:b/>
                <w:sz w:val="22"/>
                <w:szCs w:val="22"/>
              </w:rPr>
            </w:pPr>
            <w:r w:rsidRPr="00EF75BF">
              <w:rPr>
                <w:rFonts w:asciiTheme="minorHAnsi" w:hAnsiTheme="minorHAnsi"/>
                <w:sz w:val="22"/>
                <w:szCs w:val="22"/>
              </w:rPr>
              <w:t>IT proficient, especially MS Word and Excel</w:t>
            </w:r>
          </w:p>
        </w:tc>
        <w:tc>
          <w:tcPr>
            <w:tcW w:w="4232" w:type="dxa"/>
          </w:tcPr>
          <w:p w:rsidR="00EF75BF" w:rsidRPr="00EF75BF" w:rsidRDefault="00EF75BF" w:rsidP="0018227C">
            <w:pPr>
              <w:spacing w:line="276" w:lineRule="auto"/>
              <w:rPr>
                <w:rFonts w:asciiTheme="minorHAnsi" w:hAnsiTheme="minorHAnsi"/>
                <w:sz w:val="22"/>
                <w:szCs w:val="22"/>
              </w:rPr>
            </w:pPr>
            <w:r w:rsidRPr="00EF75BF">
              <w:rPr>
                <w:rFonts w:asciiTheme="minorHAnsi" w:hAnsiTheme="minorHAnsi"/>
                <w:sz w:val="22"/>
                <w:szCs w:val="22"/>
              </w:rPr>
              <w:t>previous experience of supporting meetings and taking minutes</w:t>
            </w:r>
          </w:p>
        </w:tc>
      </w:tr>
      <w:tr w:rsidR="00EF75BF" w:rsidRPr="00EF75BF" w:rsidTr="0018227C">
        <w:trPr>
          <w:trHeight w:val="454"/>
        </w:trPr>
        <w:tc>
          <w:tcPr>
            <w:tcW w:w="8489" w:type="dxa"/>
            <w:gridSpan w:val="2"/>
            <w:vAlign w:val="center"/>
          </w:tcPr>
          <w:p w:rsidR="00EF75BF" w:rsidRPr="00EF75BF" w:rsidRDefault="00EF75BF" w:rsidP="0018227C">
            <w:pPr>
              <w:spacing w:line="276" w:lineRule="auto"/>
              <w:rPr>
                <w:rFonts w:asciiTheme="minorHAnsi" w:hAnsiTheme="minorHAnsi"/>
                <w:sz w:val="22"/>
                <w:szCs w:val="22"/>
              </w:rPr>
            </w:pPr>
            <w:r w:rsidRPr="00EF75BF">
              <w:rPr>
                <w:rFonts w:asciiTheme="minorHAnsi" w:hAnsiTheme="minorHAnsi"/>
                <w:b/>
                <w:i/>
                <w:sz w:val="22"/>
                <w:szCs w:val="22"/>
                <w:lang w:val="en-GB"/>
              </w:rPr>
              <w:t>Behaviours</w:t>
            </w:r>
          </w:p>
        </w:tc>
      </w:tr>
      <w:tr w:rsidR="00EF75BF" w:rsidRPr="00EF75BF" w:rsidTr="0018227C">
        <w:tc>
          <w:tcPr>
            <w:tcW w:w="4257" w:type="dxa"/>
          </w:tcPr>
          <w:p w:rsidR="00EF75BF" w:rsidRPr="00EF75BF" w:rsidRDefault="00EF75BF" w:rsidP="0018227C">
            <w:pPr>
              <w:spacing w:line="276" w:lineRule="auto"/>
              <w:rPr>
                <w:rFonts w:asciiTheme="minorHAnsi" w:hAnsiTheme="minorHAnsi"/>
                <w:sz w:val="22"/>
                <w:szCs w:val="22"/>
              </w:rPr>
            </w:pPr>
            <w:r w:rsidRPr="00EF75BF">
              <w:rPr>
                <w:rFonts w:asciiTheme="minorHAnsi" w:hAnsiTheme="minorHAnsi"/>
                <w:sz w:val="22"/>
                <w:szCs w:val="22"/>
              </w:rPr>
              <w:t>personal commitment to CPD and the maintenance of professional standards and behaviour</w:t>
            </w:r>
          </w:p>
        </w:tc>
        <w:tc>
          <w:tcPr>
            <w:tcW w:w="4232" w:type="dxa"/>
          </w:tcPr>
          <w:p w:rsidR="00EF75BF" w:rsidRPr="00EF75BF" w:rsidRDefault="00EF75BF" w:rsidP="0018227C">
            <w:pPr>
              <w:spacing w:line="276" w:lineRule="auto"/>
              <w:rPr>
                <w:rFonts w:asciiTheme="minorHAnsi" w:hAnsiTheme="minorHAnsi"/>
                <w:b/>
                <w:sz w:val="22"/>
                <w:szCs w:val="22"/>
              </w:rPr>
            </w:pPr>
          </w:p>
        </w:tc>
      </w:tr>
      <w:tr w:rsidR="00EF75BF" w:rsidRPr="00EF75BF" w:rsidTr="0018227C">
        <w:tc>
          <w:tcPr>
            <w:tcW w:w="4257" w:type="dxa"/>
          </w:tcPr>
          <w:p w:rsidR="00EF75BF" w:rsidRPr="00EF75BF" w:rsidRDefault="00EF75BF" w:rsidP="0018227C">
            <w:pPr>
              <w:spacing w:line="276" w:lineRule="auto"/>
              <w:rPr>
                <w:rFonts w:asciiTheme="minorHAnsi" w:hAnsiTheme="minorHAnsi"/>
                <w:b/>
                <w:sz w:val="22"/>
                <w:szCs w:val="22"/>
              </w:rPr>
            </w:pPr>
            <w:r w:rsidRPr="00EF75BF">
              <w:rPr>
                <w:rFonts w:asciiTheme="minorHAnsi" w:hAnsiTheme="minorHAnsi"/>
                <w:sz w:val="22"/>
                <w:szCs w:val="22"/>
              </w:rPr>
              <w:t>excellent personal</w:t>
            </w:r>
            <w:r w:rsidRPr="00EF75BF">
              <w:rPr>
                <w:rFonts w:asciiTheme="minorHAnsi" w:hAnsiTheme="minorHAnsi"/>
                <w:sz w:val="22"/>
                <w:szCs w:val="22"/>
                <w:lang w:val="en-GB"/>
              </w:rPr>
              <w:t xml:space="preserve"> organisation and </w:t>
            </w:r>
            <w:r w:rsidRPr="00EF75BF">
              <w:rPr>
                <w:rFonts w:asciiTheme="minorHAnsi" w:hAnsiTheme="minorHAnsi"/>
                <w:sz w:val="22"/>
                <w:szCs w:val="22"/>
                <w:lang w:val="en-GB"/>
              </w:rPr>
              <w:lastRenderedPageBreak/>
              <w:t>attention</w:t>
            </w:r>
            <w:r w:rsidRPr="00EF75BF">
              <w:rPr>
                <w:rFonts w:asciiTheme="minorHAnsi" w:hAnsiTheme="minorHAnsi"/>
                <w:sz w:val="22"/>
                <w:szCs w:val="22"/>
              </w:rPr>
              <w:t xml:space="preserve"> to detail</w:t>
            </w:r>
          </w:p>
        </w:tc>
        <w:tc>
          <w:tcPr>
            <w:tcW w:w="4232" w:type="dxa"/>
          </w:tcPr>
          <w:p w:rsidR="00EF75BF" w:rsidRPr="00EF75BF" w:rsidRDefault="00EF75BF" w:rsidP="0018227C">
            <w:pPr>
              <w:spacing w:line="276" w:lineRule="auto"/>
              <w:rPr>
                <w:rFonts w:asciiTheme="minorHAnsi" w:hAnsiTheme="minorHAnsi"/>
                <w:b/>
                <w:sz w:val="22"/>
                <w:szCs w:val="22"/>
              </w:rPr>
            </w:pPr>
          </w:p>
        </w:tc>
      </w:tr>
      <w:tr w:rsidR="00EF75BF" w:rsidRPr="00EF75BF" w:rsidTr="0018227C">
        <w:tc>
          <w:tcPr>
            <w:tcW w:w="4257" w:type="dxa"/>
          </w:tcPr>
          <w:p w:rsidR="00EF75BF" w:rsidRPr="00EF75BF" w:rsidRDefault="00EF75BF" w:rsidP="0018227C">
            <w:pPr>
              <w:spacing w:line="276" w:lineRule="auto"/>
              <w:rPr>
                <w:rFonts w:asciiTheme="minorHAnsi" w:hAnsiTheme="minorHAnsi"/>
                <w:b/>
                <w:sz w:val="22"/>
                <w:szCs w:val="22"/>
              </w:rPr>
            </w:pPr>
            <w:r w:rsidRPr="00EF75BF">
              <w:rPr>
                <w:rFonts w:asciiTheme="minorHAnsi" w:hAnsiTheme="minorHAnsi"/>
                <w:sz w:val="22"/>
                <w:szCs w:val="22"/>
              </w:rPr>
              <w:t>excellent time, task and project management skills</w:t>
            </w:r>
          </w:p>
        </w:tc>
        <w:tc>
          <w:tcPr>
            <w:tcW w:w="4232" w:type="dxa"/>
          </w:tcPr>
          <w:p w:rsidR="00EF75BF" w:rsidRPr="00EF75BF" w:rsidRDefault="00EF75BF" w:rsidP="0018227C">
            <w:pPr>
              <w:spacing w:line="276" w:lineRule="auto"/>
              <w:rPr>
                <w:rFonts w:asciiTheme="minorHAnsi" w:hAnsiTheme="minorHAnsi"/>
                <w:sz w:val="22"/>
                <w:szCs w:val="22"/>
              </w:rPr>
            </w:pPr>
            <w:r w:rsidRPr="00EF75BF">
              <w:rPr>
                <w:rFonts w:asciiTheme="minorHAnsi" w:hAnsiTheme="minorHAnsi"/>
                <w:sz w:val="22"/>
                <w:szCs w:val="22"/>
              </w:rPr>
              <w:t>demonstrated ability to manage a range of diverse tasks and demands from a dispersed team and client base</w:t>
            </w:r>
          </w:p>
        </w:tc>
      </w:tr>
    </w:tbl>
    <w:p w:rsidR="00EF75BF" w:rsidRDefault="00EF75BF" w:rsidP="00BB3932">
      <w:pPr>
        <w:spacing w:line="240" w:lineRule="exact"/>
        <w:rPr>
          <w:rFonts w:ascii="Calibri" w:hAnsi="Calibri"/>
          <w:sz w:val="22"/>
          <w:szCs w:val="22"/>
        </w:rPr>
        <w:sectPr w:rsidR="00EF75BF" w:rsidSect="00CD48C5">
          <w:headerReference w:type="default" r:id="rId7"/>
          <w:footerReference w:type="default" r:id="rId8"/>
          <w:pgSz w:w="11901" w:h="16817"/>
          <w:pgMar w:top="2835" w:right="737" w:bottom="1985" w:left="2665" w:header="709" w:footer="376" w:gutter="0"/>
          <w:cols w:space="708"/>
          <w:docGrid w:linePitch="360"/>
        </w:sectPr>
      </w:pPr>
    </w:p>
    <w:p w:rsidR="00BB3932" w:rsidRPr="00BB3932" w:rsidRDefault="00BB3932" w:rsidP="00BB3932">
      <w:pPr>
        <w:spacing w:line="240" w:lineRule="exact"/>
        <w:rPr>
          <w:rFonts w:ascii="Calibri" w:hAnsi="Calibri"/>
          <w:sz w:val="22"/>
          <w:szCs w:val="22"/>
        </w:rPr>
      </w:pPr>
    </w:p>
    <w:sectPr w:rsidR="00BB3932" w:rsidRPr="00BB3932" w:rsidSect="00CD48C5">
      <w:headerReference w:type="default" r:id="rId9"/>
      <w:pgSz w:w="11901" w:h="16817"/>
      <w:pgMar w:top="1418" w:right="737" w:bottom="1985" w:left="2665"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F4B" w:rsidRDefault="003A7F4B" w:rsidP="00741388">
      <w:r>
        <w:separator/>
      </w:r>
    </w:p>
  </w:endnote>
  <w:endnote w:type="continuationSeparator" w:id="0">
    <w:p w:rsidR="003A7F4B" w:rsidRDefault="003A7F4B" w:rsidP="007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Regular">
    <w:altName w:val="Candara"/>
    <w:charset w:val="00"/>
    <w:family w:val="auto"/>
    <w:pitch w:val="variable"/>
    <w:sig w:usb0="00000001"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32" w:rsidRPr="001E378A" w:rsidRDefault="00797A6A" w:rsidP="002F0A6E">
    <w:pPr>
      <w:pStyle w:val="Footer"/>
      <w:spacing w:line="200" w:lineRule="exact"/>
      <w:ind w:left="-142"/>
      <w:rPr>
        <w:rFonts w:ascii="Proxima Nova Regular" w:hAnsi="Proxima Nova Regular"/>
        <w:sz w:val="17"/>
        <w:szCs w:val="17"/>
      </w:rPr>
    </w:pPr>
    <w:r>
      <w:rPr>
        <w:rFonts w:ascii="Proxima Nova Regular" w:hAnsi="Proxima Nova Regular"/>
        <w:sz w:val="17"/>
        <w:szCs w:val="17"/>
      </w:rPr>
      <w:t xml:space="preserve">Chartered </w:t>
    </w:r>
    <w:r w:rsidR="00BB3932" w:rsidRPr="001E378A">
      <w:rPr>
        <w:rFonts w:ascii="Proxima Nova Regular" w:hAnsi="Proxima Nova Regular"/>
        <w:sz w:val="17"/>
        <w:szCs w:val="17"/>
      </w:rPr>
      <w:t xml:space="preserve">Institute for Archaeologists, </w:t>
    </w:r>
    <w:r w:rsidR="002F0A6E">
      <w:rPr>
        <w:rFonts w:ascii="Proxima Nova Regular" w:hAnsi="Proxima Nova Regular"/>
        <w:sz w:val="17"/>
        <w:szCs w:val="17"/>
      </w:rPr>
      <w:t>Power Steele Building</w:t>
    </w:r>
    <w:r w:rsidR="00BB3932" w:rsidRPr="001E378A">
      <w:rPr>
        <w:rFonts w:ascii="Proxima Nova Regular" w:hAnsi="Proxima Nova Regular"/>
        <w:sz w:val="17"/>
        <w:szCs w:val="17"/>
      </w:rPr>
      <w:t xml:space="preserve">, </w:t>
    </w:r>
    <w:r w:rsidR="002F0A6E">
      <w:rPr>
        <w:rFonts w:ascii="Proxima Nova Regular" w:hAnsi="Proxima Nova Regular"/>
        <w:sz w:val="17"/>
        <w:szCs w:val="17"/>
      </w:rPr>
      <w:t>Wessex Hall</w:t>
    </w:r>
    <w:r w:rsidR="00BB3932" w:rsidRPr="001E378A">
      <w:rPr>
        <w:rFonts w:ascii="Proxima Nova Regular" w:hAnsi="Proxima Nova Regular"/>
        <w:sz w:val="17"/>
        <w:szCs w:val="17"/>
      </w:rPr>
      <w:t xml:space="preserve">, </w:t>
    </w:r>
    <w:r w:rsidR="002F0A6E">
      <w:rPr>
        <w:rFonts w:ascii="Proxima Nova Regular" w:hAnsi="Proxima Nova Regular"/>
        <w:sz w:val="17"/>
        <w:szCs w:val="17"/>
      </w:rPr>
      <w:t xml:space="preserve">Whiteknights Road, Earley, </w:t>
    </w:r>
    <w:r w:rsidR="00BB3932" w:rsidRPr="001E378A">
      <w:rPr>
        <w:rFonts w:ascii="Proxima Nova Regular" w:hAnsi="Proxima Nova Regular"/>
        <w:sz w:val="17"/>
        <w:szCs w:val="17"/>
      </w:rPr>
      <w:t>Reading RG6 6</w:t>
    </w:r>
    <w:r w:rsidR="002F0A6E">
      <w:rPr>
        <w:rFonts w:ascii="Proxima Nova Regular" w:hAnsi="Proxima Nova Regular"/>
        <w:sz w:val="17"/>
        <w:szCs w:val="17"/>
      </w:rPr>
      <w:t>DE</w:t>
    </w:r>
    <w:r w:rsidR="00BB3932" w:rsidRPr="001E378A">
      <w:rPr>
        <w:rFonts w:ascii="Proxima Nova Regular" w:hAnsi="Proxima Nova Regular"/>
        <w:sz w:val="17"/>
        <w:szCs w:val="17"/>
      </w:rPr>
      <w:t xml:space="preserve">  </w:t>
    </w:r>
  </w:p>
  <w:p w:rsidR="00BB3932" w:rsidRPr="001E378A" w:rsidRDefault="00BB3932" w:rsidP="002F0A6E">
    <w:pPr>
      <w:pStyle w:val="Footer"/>
      <w:spacing w:line="200" w:lineRule="exact"/>
      <w:ind w:left="-142"/>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w:t>
    </w:r>
    <w:r w:rsidR="002F0A6E">
      <w:rPr>
        <w:rFonts w:ascii="Proxima Nova Regular" w:hAnsi="Proxima Nova Regular"/>
        <w:sz w:val="17"/>
        <w:szCs w:val="17"/>
      </w:rPr>
      <w:t>966 2841</w:t>
    </w:r>
    <w:r w:rsidRPr="001E378A">
      <w:rPr>
        <w:rFonts w:ascii="Proxima Nova Regular" w:hAnsi="Proxima Nova Regular"/>
        <w:sz w:val="17"/>
        <w:szCs w:val="17"/>
      </w:rPr>
      <w:t xml:space="preserve"> </w:t>
    </w:r>
    <w:r w:rsidR="00797A6A">
      <w:rPr>
        <w:rFonts w:ascii="Proxima Nova Regular" w:hAnsi="Proxima Nova Regular"/>
        <w:color w:val="702671"/>
        <w:sz w:val="17"/>
        <w:szCs w:val="17"/>
      </w:rPr>
      <w:t xml:space="preserve"> </w:t>
    </w:r>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rsidR="00BB3932" w:rsidRPr="001E378A" w:rsidRDefault="00BB3932" w:rsidP="002F0A6E">
    <w:pPr>
      <w:pStyle w:val="Footer"/>
      <w:spacing w:line="150" w:lineRule="exact"/>
      <w:ind w:left="-142"/>
      <w:rPr>
        <w:rFonts w:ascii="Proxima Nova Regular" w:hAnsi="Proxima Nova Regular"/>
      </w:rPr>
    </w:pPr>
  </w:p>
  <w:p w:rsidR="00BB3932" w:rsidRPr="001E378A" w:rsidRDefault="00BB3932" w:rsidP="002F0A6E">
    <w:pPr>
      <w:pStyle w:val="Footer"/>
      <w:spacing w:line="150" w:lineRule="exact"/>
      <w:ind w:left="-142"/>
      <w:rPr>
        <w:rFonts w:ascii="Proxima Nova Regular" w:hAnsi="Proxima Nova Regular"/>
        <w:sz w:val="13"/>
        <w:szCs w:val="13"/>
      </w:rPr>
    </w:pPr>
    <w:r w:rsidRPr="001E378A">
      <w:rPr>
        <w:rFonts w:ascii="Proxima Nova Regular" w:hAnsi="Proxima Nova Regular"/>
        <w:sz w:val="13"/>
        <w:szCs w:val="13"/>
      </w:rPr>
      <w:t>The Chartered Institute for Archaeologists is</w:t>
    </w:r>
    <w:r w:rsidR="00797A6A">
      <w:rPr>
        <w:rFonts w:ascii="Proxima Nova Regular" w:hAnsi="Proxima Nova Regular"/>
        <w:sz w:val="13"/>
        <w:szCs w:val="13"/>
      </w:rPr>
      <w:t xml:space="preserve"> incorporated by Royal Charter.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F4B" w:rsidRDefault="003A7F4B" w:rsidP="00741388">
      <w:r>
        <w:separator/>
      </w:r>
    </w:p>
  </w:footnote>
  <w:footnote w:type="continuationSeparator" w:id="0">
    <w:p w:rsidR="003A7F4B" w:rsidRDefault="003A7F4B" w:rsidP="0074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32" w:rsidRDefault="00EF75BF">
    <w:pPr>
      <w:pStyle w:val="Header"/>
    </w:pPr>
    <w:r>
      <w:rPr>
        <w:noProof/>
      </w:rPr>
      <w:drawing>
        <wp:anchor distT="0" distB="0" distL="114300" distR="114300" simplePos="0" relativeHeight="251657728" behindDoc="0" locked="0" layoutInCell="1" allowOverlap="1">
          <wp:simplePos x="0" y="0"/>
          <wp:positionH relativeFrom="column">
            <wp:posOffset>-1464310</wp:posOffset>
          </wp:positionH>
          <wp:positionV relativeFrom="page">
            <wp:posOffset>132080</wp:posOffset>
          </wp:positionV>
          <wp:extent cx="2615565" cy="871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C5" w:rsidRPr="00CD48C5" w:rsidRDefault="00CD48C5" w:rsidP="00CD4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541047"/>
    <w:multiLevelType w:val="hybridMultilevel"/>
    <w:tmpl w:val="731C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71491"/>
    <w:multiLevelType w:val="hybridMultilevel"/>
    <w:tmpl w:val="594C5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4"/>
    <w:rsid w:val="000A4DB3"/>
    <w:rsid w:val="000D32B3"/>
    <w:rsid w:val="000F7D54"/>
    <w:rsid w:val="000F7F76"/>
    <w:rsid w:val="001E378A"/>
    <w:rsid w:val="00214E92"/>
    <w:rsid w:val="00294C91"/>
    <w:rsid w:val="002B42B3"/>
    <w:rsid w:val="002F0A6E"/>
    <w:rsid w:val="003A7F4B"/>
    <w:rsid w:val="005B0D2A"/>
    <w:rsid w:val="00716ED0"/>
    <w:rsid w:val="00741388"/>
    <w:rsid w:val="00760364"/>
    <w:rsid w:val="00797A6A"/>
    <w:rsid w:val="009D33F2"/>
    <w:rsid w:val="00A54893"/>
    <w:rsid w:val="00BB3932"/>
    <w:rsid w:val="00C870BB"/>
    <w:rsid w:val="00CD48C5"/>
    <w:rsid w:val="00DC0AB4"/>
    <w:rsid w:val="00DD24EC"/>
    <w:rsid w:val="00E25086"/>
    <w:rsid w:val="00E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A643FA9"/>
  <w15:chartTrackingRefBased/>
  <w15:docId w15:val="{5871FB7A-F598-4AC3-9A23-B62A7746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76"/>
    <w:rPr>
      <w:rFonts w:ascii="Lucida Grande" w:hAnsi="Lucida Grande"/>
      <w:sz w:val="18"/>
      <w:szCs w:val="18"/>
      <w:lang w:val="x-none" w:eastAsia="x-none"/>
    </w:rPr>
  </w:style>
  <w:style w:type="character" w:customStyle="1" w:styleId="BalloonTextChar">
    <w:name w:val="Balloon Text Char"/>
    <w:link w:val="BalloonText"/>
    <w:uiPriority w:val="99"/>
    <w:semiHidden/>
    <w:rsid w:val="000F7F76"/>
    <w:rPr>
      <w:rFonts w:ascii="Lucida Grande" w:hAnsi="Lucida Grande"/>
      <w:sz w:val="18"/>
      <w:szCs w:val="18"/>
    </w:rPr>
  </w:style>
  <w:style w:type="paragraph" w:styleId="Header">
    <w:name w:val="header"/>
    <w:basedOn w:val="Normal"/>
    <w:link w:val="HeaderChar"/>
    <w:uiPriority w:val="99"/>
    <w:unhideWhenUsed/>
    <w:rsid w:val="00741388"/>
    <w:pPr>
      <w:tabs>
        <w:tab w:val="center" w:pos="4320"/>
        <w:tab w:val="right" w:pos="8640"/>
      </w:tabs>
    </w:pPr>
    <w:rPr>
      <w:lang w:eastAsia="x-none"/>
    </w:rPr>
  </w:style>
  <w:style w:type="character" w:customStyle="1" w:styleId="HeaderChar">
    <w:name w:val="Header Char"/>
    <w:link w:val="Header"/>
    <w:uiPriority w:val="99"/>
    <w:rsid w:val="00741388"/>
    <w:rPr>
      <w:sz w:val="24"/>
      <w:szCs w:val="24"/>
      <w:lang w:val="en-US"/>
    </w:rPr>
  </w:style>
  <w:style w:type="paragraph" w:styleId="Footer">
    <w:name w:val="footer"/>
    <w:basedOn w:val="Normal"/>
    <w:link w:val="FooterChar"/>
    <w:uiPriority w:val="99"/>
    <w:unhideWhenUsed/>
    <w:rsid w:val="00741388"/>
    <w:pPr>
      <w:tabs>
        <w:tab w:val="center" w:pos="4320"/>
        <w:tab w:val="right" w:pos="8640"/>
      </w:tabs>
    </w:pPr>
    <w:rPr>
      <w:lang w:eastAsia="x-none"/>
    </w:rPr>
  </w:style>
  <w:style w:type="character" w:customStyle="1" w:styleId="FooterChar">
    <w:name w:val="Footer Char"/>
    <w:link w:val="Footer"/>
    <w:uiPriority w:val="99"/>
    <w:rsid w:val="00741388"/>
    <w:rPr>
      <w:sz w:val="24"/>
      <w:szCs w:val="24"/>
      <w:lang w:val="en-US"/>
    </w:rPr>
  </w:style>
  <w:style w:type="paragraph" w:styleId="ListParagraph">
    <w:name w:val="List Paragraph"/>
    <w:basedOn w:val="Normal"/>
    <w:uiPriority w:val="34"/>
    <w:qFormat/>
    <w:rsid w:val="00EF75BF"/>
    <w:pPr>
      <w:spacing w:after="200" w:line="276" w:lineRule="auto"/>
      <w:ind w:left="720"/>
      <w:contextualSpacing/>
    </w:pPr>
    <w:rPr>
      <w:rFonts w:eastAsia="Cambria"/>
      <w:sz w:val="22"/>
      <w:szCs w:val="22"/>
      <w:lang w:val="en-GB"/>
    </w:rPr>
  </w:style>
  <w:style w:type="table" w:styleId="TableGrid">
    <w:name w:val="Table Grid"/>
    <w:basedOn w:val="TableNormal"/>
    <w:uiPriority w:val="59"/>
    <w:rsid w:val="00EF75BF"/>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Design Agency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Robinson</dc:creator>
  <cp:keywords/>
  <cp:lastModifiedBy>Kate Geary</cp:lastModifiedBy>
  <cp:revision>2</cp:revision>
  <cp:lastPrinted>2014-10-23T10:31:00Z</cp:lastPrinted>
  <dcterms:created xsi:type="dcterms:W3CDTF">2018-02-01T15:35:00Z</dcterms:created>
  <dcterms:modified xsi:type="dcterms:W3CDTF">2018-02-01T15:35:00Z</dcterms:modified>
</cp:coreProperties>
</file>