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3A" w:rsidRPr="00E135D0" w:rsidRDefault="003068C0" w:rsidP="00773107">
      <w:pPr>
        <w:pStyle w:val="Default"/>
        <w:spacing w:after="120"/>
        <w:rPr>
          <w:rFonts w:asciiTheme="minorHAnsi" w:hAnsiTheme="minorHAnsi"/>
          <w:b/>
          <w:color w:val="auto"/>
          <w:sz w:val="28"/>
          <w:szCs w:val="28"/>
        </w:rPr>
      </w:pPr>
      <w:r>
        <w:rPr>
          <w:rFonts w:asciiTheme="minorHAnsi" w:hAnsiTheme="minorHAnsi"/>
          <w:b/>
          <w:color w:val="auto"/>
          <w:sz w:val="28"/>
          <w:szCs w:val="28"/>
        </w:rPr>
        <w:t>Early Career</w:t>
      </w:r>
      <w:r w:rsidR="00A36C13" w:rsidRPr="00E135D0">
        <w:rPr>
          <w:rFonts w:asciiTheme="minorHAnsi" w:hAnsiTheme="minorHAnsi"/>
          <w:b/>
          <w:color w:val="auto"/>
          <w:sz w:val="28"/>
          <w:szCs w:val="28"/>
        </w:rPr>
        <w:t xml:space="preserve"> </w:t>
      </w:r>
      <w:r>
        <w:rPr>
          <w:rFonts w:asciiTheme="minorHAnsi" w:hAnsiTheme="minorHAnsi"/>
          <w:b/>
          <w:color w:val="auto"/>
          <w:sz w:val="28"/>
          <w:szCs w:val="28"/>
        </w:rPr>
        <w:t>Researchers</w:t>
      </w:r>
      <w:r w:rsidR="00A36C13" w:rsidRPr="00E135D0">
        <w:rPr>
          <w:rFonts w:asciiTheme="minorHAnsi" w:hAnsiTheme="minorHAnsi"/>
          <w:b/>
          <w:color w:val="auto"/>
          <w:sz w:val="28"/>
          <w:szCs w:val="28"/>
        </w:rPr>
        <w:t xml:space="preserve"> in Archaeology (</w:t>
      </w:r>
      <w:r w:rsidR="00E135D0" w:rsidRPr="00E135D0">
        <w:rPr>
          <w:rFonts w:asciiTheme="minorHAnsi" w:hAnsiTheme="minorHAnsi"/>
          <w:b/>
          <w:color w:val="auto"/>
          <w:sz w:val="28"/>
          <w:szCs w:val="28"/>
        </w:rPr>
        <w:t>Inc.</w:t>
      </w:r>
      <w:r w:rsidR="00A36C13" w:rsidRPr="00E135D0">
        <w:rPr>
          <w:rFonts w:asciiTheme="minorHAnsi" w:hAnsiTheme="minorHAnsi"/>
          <w:b/>
          <w:color w:val="auto"/>
          <w:sz w:val="28"/>
          <w:szCs w:val="28"/>
        </w:rPr>
        <w:t xml:space="preserve"> networking session)</w:t>
      </w:r>
      <w:bookmarkStart w:id="0" w:name="_GoBack"/>
      <w:bookmarkEnd w:id="0"/>
    </w:p>
    <w:p w:rsidR="008E4C3A" w:rsidRPr="00E135D0" w:rsidRDefault="008E4C3A" w:rsidP="0031550A">
      <w:pPr>
        <w:pStyle w:val="Default"/>
        <w:rPr>
          <w:rFonts w:asciiTheme="minorHAnsi" w:hAnsiTheme="minorHAnsi"/>
          <w:color w:val="auto"/>
          <w:sz w:val="22"/>
          <w:szCs w:val="22"/>
        </w:rPr>
      </w:pPr>
    </w:p>
    <w:p w:rsidR="00FF11C0" w:rsidRPr="00E135D0" w:rsidRDefault="00FF11C0" w:rsidP="0031550A">
      <w:pPr>
        <w:pStyle w:val="Default"/>
        <w:spacing w:after="120"/>
        <w:rPr>
          <w:rFonts w:asciiTheme="minorHAnsi" w:hAnsiTheme="minorHAnsi"/>
          <w:b/>
          <w:bCs/>
          <w:color w:val="auto"/>
          <w:sz w:val="22"/>
          <w:szCs w:val="22"/>
        </w:rPr>
      </w:pPr>
      <w:r w:rsidRPr="00E135D0">
        <w:rPr>
          <w:rFonts w:asciiTheme="minorHAnsi" w:hAnsiTheme="minorHAnsi"/>
          <w:b/>
          <w:bCs/>
          <w:color w:val="auto"/>
          <w:sz w:val="22"/>
          <w:szCs w:val="22"/>
        </w:rPr>
        <w:t>SESSION ORGANISERS</w:t>
      </w:r>
    </w:p>
    <w:p w:rsidR="00FF11C0" w:rsidRPr="00E135D0" w:rsidRDefault="00FF11C0" w:rsidP="0031550A">
      <w:pPr>
        <w:pStyle w:val="Default"/>
        <w:rPr>
          <w:rFonts w:asciiTheme="minorHAnsi" w:hAnsiTheme="minorHAnsi"/>
          <w:iCs/>
          <w:color w:val="auto"/>
          <w:sz w:val="22"/>
          <w:szCs w:val="22"/>
        </w:rPr>
      </w:pPr>
      <w:r w:rsidRPr="00E135D0">
        <w:rPr>
          <w:rFonts w:asciiTheme="minorHAnsi" w:hAnsiTheme="minorHAnsi"/>
          <w:iCs/>
          <w:color w:val="auto"/>
          <w:sz w:val="22"/>
          <w:szCs w:val="22"/>
        </w:rPr>
        <w:t>Colin Forrestal, Chair of CIfA New Generation Special Interest Group and Phil Pollard, Postgraduate Research &amp; Skills Adviser, Historic England</w:t>
      </w:r>
    </w:p>
    <w:p w:rsidR="00557DAB" w:rsidRPr="00E135D0" w:rsidRDefault="002504B0" w:rsidP="0031550A">
      <w:pPr>
        <w:pStyle w:val="Default"/>
        <w:rPr>
          <w:rFonts w:asciiTheme="minorHAnsi" w:hAnsiTheme="minorHAnsi"/>
          <w:color w:val="auto"/>
          <w:sz w:val="22"/>
          <w:szCs w:val="22"/>
        </w:rPr>
      </w:pPr>
      <w:r>
        <w:rPr>
          <w:rFonts w:asciiTheme="minorHAnsi" w:hAnsiTheme="minorHAnsi"/>
          <w:color w:val="auto"/>
          <w:sz w:val="22"/>
          <w:szCs w:val="22"/>
        </w:rPr>
        <w:t>(</w:t>
      </w:r>
      <w:r w:rsidR="0031550A" w:rsidRPr="00E135D0">
        <w:rPr>
          <w:rFonts w:asciiTheme="minorHAnsi" w:hAnsiTheme="minorHAnsi"/>
          <w:color w:val="auto"/>
          <w:sz w:val="22"/>
          <w:szCs w:val="22"/>
        </w:rPr>
        <w:t>With thanks to Katy Bell; Kayt Hawkins; Rebecca Enlander; Alistair Galt; Hugh Corley and Kate Geary</w:t>
      </w:r>
      <w:r w:rsidR="00E135D0">
        <w:rPr>
          <w:rFonts w:asciiTheme="minorHAnsi" w:hAnsiTheme="minorHAnsi"/>
          <w:color w:val="auto"/>
          <w:sz w:val="22"/>
          <w:szCs w:val="22"/>
        </w:rPr>
        <w:t xml:space="preserve"> </w:t>
      </w:r>
      <w:r w:rsidR="00E135D0">
        <w:rPr>
          <w:rFonts w:asciiTheme="minorHAnsi" w:hAnsiTheme="minorHAnsi" w:cs="CIDFont+F1"/>
          <w:color w:val="auto"/>
          <w:sz w:val="22"/>
          <w:szCs w:val="22"/>
          <w:lang w:bidi="he-IL"/>
        </w:rPr>
        <w:t>r</w:t>
      </w:r>
      <w:r w:rsidR="00557DAB" w:rsidRPr="00E135D0">
        <w:rPr>
          <w:rFonts w:asciiTheme="minorHAnsi" w:hAnsiTheme="minorHAnsi" w:cs="CIDFont+F1"/>
          <w:color w:val="auto"/>
          <w:sz w:val="22"/>
          <w:szCs w:val="22"/>
          <w:lang w:bidi="he-IL"/>
        </w:rPr>
        <w:t>epresenting CIfA New Generation, Marine Archaeology, Information Management and Finds Special Interest Groups.</w:t>
      </w:r>
      <w:r>
        <w:rPr>
          <w:rFonts w:asciiTheme="minorHAnsi" w:hAnsiTheme="minorHAnsi" w:cs="CIDFont+F1"/>
          <w:color w:val="auto"/>
          <w:sz w:val="22"/>
          <w:szCs w:val="22"/>
          <w:lang w:bidi="he-IL"/>
        </w:rPr>
        <w:t>)</w:t>
      </w:r>
    </w:p>
    <w:p w:rsidR="008E4C3A" w:rsidRPr="00E135D0" w:rsidRDefault="008E4C3A" w:rsidP="0031550A">
      <w:pPr>
        <w:pStyle w:val="Default"/>
        <w:rPr>
          <w:rFonts w:asciiTheme="minorHAnsi" w:hAnsiTheme="minorHAnsi"/>
          <w:color w:val="auto"/>
          <w:sz w:val="22"/>
          <w:szCs w:val="22"/>
        </w:rPr>
      </w:pPr>
    </w:p>
    <w:p w:rsidR="0031550A" w:rsidRPr="00E135D0" w:rsidRDefault="0031550A" w:rsidP="0031550A">
      <w:pPr>
        <w:pStyle w:val="Default"/>
        <w:rPr>
          <w:rFonts w:asciiTheme="minorHAnsi" w:hAnsiTheme="minorHAnsi"/>
          <w:color w:val="auto"/>
          <w:sz w:val="22"/>
          <w:szCs w:val="22"/>
        </w:rPr>
      </w:pPr>
    </w:p>
    <w:p w:rsidR="0031550A" w:rsidRPr="00E135D0" w:rsidRDefault="0031550A" w:rsidP="0031550A">
      <w:pPr>
        <w:pStyle w:val="Default"/>
        <w:spacing w:after="120"/>
        <w:rPr>
          <w:rFonts w:asciiTheme="minorHAnsi" w:hAnsiTheme="minorHAnsi"/>
          <w:b/>
          <w:bCs/>
          <w:color w:val="auto"/>
          <w:sz w:val="22"/>
          <w:szCs w:val="22"/>
        </w:rPr>
      </w:pPr>
      <w:r w:rsidRPr="00E135D0">
        <w:rPr>
          <w:rFonts w:asciiTheme="minorHAnsi" w:hAnsiTheme="minorHAnsi"/>
          <w:b/>
          <w:bCs/>
          <w:color w:val="auto"/>
          <w:sz w:val="22"/>
          <w:szCs w:val="22"/>
        </w:rPr>
        <w:t>SESSION ABSTRACT</w:t>
      </w:r>
    </w:p>
    <w:p w:rsidR="0031550A" w:rsidRPr="00E135D0" w:rsidRDefault="0031550A" w:rsidP="0031550A">
      <w:pPr>
        <w:pStyle w:val="Default"/>
        <w:rPr>
          <w:rFonts w:asciiTheme="minorHAnsi" w:hAnsiTheme="minorHAnsi"/>
          <w:color w:val="auto"/>
          <w:sz w:val="22"/>
          <w:szCs w:val="22"/>
        </w:rPr>
      </w:pPr>
      <w:r w:rsidRPr="00E135D0">
        <w:rPr>
          <w:rFonts w:asciiTheme="minorHAnsi" w:hAnsiTheme="minorHAnsi"/>
          <w:color w:val="auto"/>
          <w:sz w:val="22"/>
          <w:szCs w:val="22"/>
        </w:rPr>
        <w:t>This session is designed to highlight early career researcher’s work in various area of archaeology (including Marine</w:t>
      </w:r>
      <w:r w:rsidR="00773107" w:rsidRPr="00E135D0">
        <w:rPr>
          <w:rFonts w:asciiTheme="minorHAnsi" w:hAnsiTheme="minorHAnsi"/>
          <w:color w:val="auto"/>
          <w:sz w:val="22"/>
          <w:szCs w:val="22"/>
        </w:rPr>
        <w:t>/Maritime</w:t>
      </w:r>
      <w:r w:rsidR="00E51AE5">
        <w:rPr>
          <w:rFonts w:asciiTheme="minorHAnsi" w:hAnsiTheme="minorHAnsi"/>
          <w:color w:val="auto"/>
          <w:sz w:val="22"/>
          <w:szCs w:val="22"/>
        </w:rPr>
        <w:t>, Finds and</w:t>
      </w:r>
      <w:r w:rsidRPr="00E135D0">
        <w:rPr>
          <w:rFonts w:asciiTheme="minorHAnsi" w:hAnsiTheme="minorHAnsi"/>
          <w:color w:val="auto"/>
          <w:sz w:val="22"/>
          <w:szCs w:val="22"/>
        </w:rPr>
        <w:t xml:space="preserve"> </w:t>
      </w:r>
      <w:r w:rsidR="00E51AE5">
        <w:rPr>
          <w:rFonts w:asciiTheme="minorHAnsi" w:hAnsiTheme="minorHAnsi"/>
          <w:color w:val="auto"/>
          <w:sz w:val="22"/>
          <w:szCs w:val="22"/>
        </w:rPr>
        <w:t>Heritage</w:t>
      </w:r>
      <w:r w:rsidRPr="00E135D0">
        <w:rPr>
          <w:rFonts w:asciiTheme="minorHAnsi" w:hAnsiTheme="minorHAnsi"/>
          <w:color w:val="auto"/>
          <w:sz w:val="22"/>
          <w:szCs w:val="22"/>
        </w:rPr>
        <w:t xml:space="preserve"> Management) and to look at collaborative research </w:t>
      </w:r>
      <w:r w:rsidR="002504B0">
        <w:rPr>
          <w:rFonts w:asciiTheme="minorHAnsi" w:hAnsiTheme="minorHAnsi"/>
          <w:color w:val="auto"/>
          <w:sz w:val="22"/>
          <w:szCs w:val="22"/>
        </w:rPr>
        <w:t>being undertaken by early career professionals in</w:t>
      </w:r>
      <w:r w:rsidRPr="00E135D0">
        <w:rPr>
          <w:rFonts w:asciiTheme="minorHAnsi" w:hAnsiTheme="minorHAnsi"/>
          <w:color w:val="auto"/>
          <w:sz w:val="22"/>
          <w:szCs w:val="22"/>
        </w:rPr>
        <w:t xml:space="preserve"> the academic, public, commercial and voluntary sectors.  Papers may focus on specific sites, methodologies, processes, artefacts or indeed, personal </w:t>
      </w:r>
      <w:r w:rsidR="00773107" w:rsidRPr="00E135D0">
        <w:rPr>
          <w:rFonts w:asciiTheme="minorHAnsi" w:hAnsiTheme="minorHAnsi"/>
          <w:color w:val="auto"/>
          <w:sz w:val="22"/>
          <w:szCs w:val="22"/>
        </w:rPr>
        <w:t>career</w:t>
      </w:r>
      <w:r w:rsidRPr="00E135D0">
        <w:rPr>
          <w:rFonts w:asciiTheme="minorHAnsi" w:hAnsiTheme="minorHAnsi"/>
          <w:color w:val="auto"/>
          <w:sz w:val="22"/>
          <w:szCs w:val="22"/>
        </w:rPr>
        <w:t xml:space="preserve"> journeys. </w:t>
      </w:r>
    </w:p>
    <w:p w:rsidR="00773107" w:rsidRPr="00E135D0" w:rsidRDefault="00773107" w:rsidP="0031550A">
      <w:pPr>
        <w:pStyle w:val="Default"/>
        <w:rPr>
          <w:rFonts w:asciiTheme="minorHAnsi" w:hAnsiTheme="minorHAnsi"/>
          <w:color w:val="auto"/>
          <w:sz w:val="22"/>
          <w:szCs w:val="22"/>
        </w:rPr>
      </w:pPr>
    </w:p>
    <w:p w:rsidR="00FF11C0" w:rsidRPr="00E135D0" w:rsidRDefault="0031550A" w:rsidP="0031550A">
      <w:pPr>
        <w:pStyle w:val="Default"/>
        <w:rPr>
          <w:rFonts w:asciiTheme="minorHAnsi" w:hAnsiTheme="minorHAnsi"/>
          <w:color w:val="auto"/>
          <w:sz w:val="22"/>
          <w:szCs w:val="22"/>
        </w:rPr>
      </w:pPr>
      <w:r w:rsidRPr="00E135D0">
        <w:rPr>
          <w:rFonts w:asciiTheme="minorHAnsi" w:hAnsiTheme="minorHAnsi"/>
          <w:color w:val="auto"/>
          <w:sz w:val="22"/>
          <w:szCs w:val="22"/>
        </w:rPr>
        <w:t xml:space="preserve">The presentation of papers will be </w:t>
      </w:r>
      <w:r w:rsidR="00773107" w:rsidRPr="00E135D0">
        <w:rPr>
          <w:rFonts w:asciiTheme="minorHAnsi" w:hAnsiTheme="minorHAnsi"/>
          <w:color w:val="auto"/>
          <w:sz w:val="22"/>
          <w:szCs w:val="22"/>
        </w:rPr>
        <w:t xml:space="preserve">immediately </w:t>
      </w:r>
      <w:r w:rsidRPr="00E135D0">
        <w:rPr>
          <w:rFonts w:asciiTheme="minorHAnsi" w:hAnsiTheme="minorHAnsi"/>
          <w:color w:val="auto"/>
          <w:sz w:val="22"/>
          <w:szCs w:val="22"/>
        </w:rPr>
        <w:t>followed by a networking session intended to be an open forum and to provoke discussion on values, benefits and legacies. During this session we will also be displaying posters from a range of early careers professionals highlighting different aspects of work.</w:t>
      </w:r>
    </w:p>
    <w:p w:rsidR="0031550A" w:rsidRPr="00E135D0" w:rsidRDefault="0031550A" w:rsidP="0031550A">
      <w:pPr>
        <w:pStyle w:val="Default"/>
        <w:rPr>
          <w:rFonts w:asciiTheme="minorHAnsi" w:hAnsiTheme="minorHAnsi"/>
          <w:b/>
          <w:bCs/>
          <w:color w:val="auto"/>
          <w:sz w:val="22"/>
          <w:szCs w:val="22"/>
        </w:rPr>
      </w:pPr>
    </w:p>
    <w:p w:rsidR="0031550A" w:rsidRPr="00E135D0" w:rsidRDefault="0031550A" w:rsidP="0031550A">
      <w:pPr>
        <w:pStyle w:val="Default"/>
        <w:rPr>
          <w:rFonts w:asciiTheme="minorHAnsi" w:hAnsiTheme="minorHAnsi"/>
          <w:b/>
          <w:bCs/>
          <w:color w:val="auto"/>
          <w:sz w:val="22"/>
          <w:szCs w:val="22"/>
        </w:rPr>
      </w:pPr>
    </w:p>
    <w:p w:rsidR="008E4C3A" w:rsidRPr="00742F11" w:rsidRDefault="008E4C3A" w:rsidP="0031550A">
      <w:pPr>
        <w:pStyle w:val="Default"/>
        <w:spacing w:after="120"/>
        <w:rPr>
          <w:rFonts w:asciiTheme="minorHAnsi" w:hAnsiTheme="minorHAnsi"/>
          <w:color w:val="auto"/>
          <w:sz w:val="22"/>
          <w:szCs w:val="22"/>
        </w:rPr>
      </w:pPr>
      <w:r w:rsidRPr="00742F11">
        <w:rPr>
          <w:rFonts w:asciiTheme="minorHAnsi" w:hAnsiTheme="minorHAnsi"/>
          <w:b/>
          <w:bCs/>
          <w:color w:val="auto"/>
          <w:sz w:val="22"/>
          <w:szCs w:val="22"/>
        </w:rPr>
        <w:t xml:space="preserve">SESSION PROGRAMME </w:t>
      </w:r>
    </w:p>
    <w:p w:rsidR="008E4C3A" w:rsidRPr="00742F11" w:rsidRDefault="008E4C3A" w:rsidP="0031550A">
      <w:pPr>
        <w:pStyle w:val="Default"/>
        <w:rPr>
          <w:rFonts w:asciiTheme="minorHAnsi" w:hAnsiTheme="minorHAnsi"/>
          <w:color w:val="auto"/>
          <w:sz w:val="22"/>
          <w:szCs w:val="22"/>
        </w:rPr>
      </w:pPr>
      <w:r w:rsidRPr="00742F11">
        <w:rPr>
          <w:rFonts w:asciiTheme="minorHAnsi" w:hAnsiTheme="minorHAnsi"/>
          <w:color w:val="auto"/>
          <w:sz w:val="22"/>
          <w:szCs w:val="22"/>
        </w:rPr>
        <w:t xml:space="preserve">14:00 – 14:05 </w:t>
      </w:r>
      <w:r w:rsidR="005B4535" w:rsidRPr="00742F11">
        <w:rPr>
          <w:rFonts w:asciiTheme="minorHAnsi" w:hAnsiTheme="minorHAnsi"/>
          <w:color w:val="auto"/>
          <w:sz w:val="22"/>
          <w:szCs w:val="22"/>
        </w:rPr>
        <w:tab/>
      </w:r>
      <w:r w:rsidRPr="00742F11">
        <w:rPr>
          <w:rFonts w:asciiTheme="minorHAnsi" w:hAnsiTheme="minorHAnsi"/>
          <w:b/>
          <w:color w:val="auto"/>
          <w:sz w:val="22"/>
          <w:szCs w:val="22"/>
        </w:rPr>
        <w:t>Welcome and Introductions</w:t>
      </w:r>
    </w:p>
    <w:p w:rsidR="008E4C3A" w:rsidRPr="00742F11" w:rsidRDefault="00A36C13" w:rsidP="0031550A">
      <w:pPr>
        <w:pStyle w:val="Default"/>
        <w:ind w:left="720" w:firstLine="720"/>
        <w:rPr>
          <w:rFonts w:asciiTheme="minorHAnsi" w:hAnsiTheme="minorHAnsi"/>
          <w:iCs/>
          <w:color w:val="auto"/>
          <w:sz w:val="22"/>
          <w:szCs w:val="22"/>
        </w:rPr>
      </w:pPr>
      <w:r w:rsidRPr="00742F11">
        <w:rPr>
          <w:rFonts w:asciiTheme="minorHAnsi" w:hAnsiTheme="minorHAnsi"/>
          <w:iCs/>
          <w:color w:val="auto"/>
          <w:sz w:val="22"/>
          <w:szCs w:val="22"/>
        </w:rPr>
        <w:t>Colin Forrestal, CIfA New Generation SIG</w:t>
      </w:r>
      <w:r w:rsidR="00A4385D" w:rsidRPr="00742F11">
        <w:rPr>
          <w:rFonts w:asciiTheme="minorHAnsi" w:hAnsiTheme="minorHAnsi"/>
          <w:iCs/>
          <w:color w:val="auto"/>
          <w:sz w:val="22"/>
          <w:szCs w:val="22"/>
        </w:rPr>
        <w:t xml:space="preserve"> and Phil Pollard, Historic England</w:t>
      </w:r>
    </w:p>
    <w:p w:rsidR="008E4C3A" w:rsidRPr="00742F11" w:rsidRDefault="008E4C3A" w:rsidP="0031550A">
      <w:pPr>
        <w:pStyle w:val="Default"/>
        <w:rPr>
          <w:rFonts w:asciiTheme="minorHAnsi" w:hAnsiTheme="minorHAnsi"/>
          <w:color w:val="auto"/>
          <w:sz w:val="22"/>
          <w:szCs w:val="22"/>
        </w:rPr>
      </w:pPr>
    </w:p>
    <w:p w:rsidR="00503D38" w:rsidRPr="00742F11" w:rsidRDefault="008E4C3A" w:rsidP="00503D38">
      <w:pPr>
        <w:pStyle w:val="Default"/>
        <w:ind w:left="1440" w:hanging="1440"/>
        <w:rPr>
          <w:rFonts w:asciiTheme="minorHAnsi" w:hAnsiTheme="minorHAnsi"/>
          <w:color w:val="auto"/>
          <w:sz w:val="22"/>
          <w:szCs w:val="22"/>
        </w:rPr>
      </w:pPr>
      <w:r w:rsidRPr="00742F11">
        <w:rPr>
          <w:rFonts w:asciiTheme="minorHAnsi" w:hAnsiTheme="minorHAnsi"/>
          <w:color w:val="auto"/>
          <w:sz w:val="22"/>
          <w:szCs w:val="22"/>
        </w:rPr>
        <w:t>14:05 – 14:</w:t>
      </w:r>
      <w:r w:rsidR="00A36C13" w:rsidRPr="00742F11">
        <w:rPr>
          <w:rFonts w:asciiTheme="minorHAnsi" w:hAnsiTheme="minorHAnsi"/>
          <w:color w:val="auto"/>
          <w:sz w:val="22"/>
          <w:szCs w:val="22"/>
        </w:rPr>
        <w:t>20</w:t>
      </w:r>
      <w:r w:rsidRPr="00742F11">
        <w:rPr>
          <w:rFonts w:asciiTheme="minorHAnsi" w:hAnsiTheme="minorHAnsi"/>
          <w:color w:val="auto"/>
          <w:sz w:val="22"/>
          <w:szCs w:val="22"/>
        </w:rPr>
        <w:t xml:space="preserve"> </w:t>
      </w:r>
      <w:r w:rsidRPr="00742F11">
        <w:rPr>
          <w:rFonts w:asciiTheme="minorHAnsi" w:hAnsiTheme="minorHAnsi"/>
          <w:color w:val="auto"/>
          <w:sz w:val="22"/>
          <w:szCs w:val="22"/>
        </w:rPr>
        <w:tab/>
      </w:r>
      <w:r w:rsidR="00503D38" w:rsidRPr="00742F11">
        <w:rPr>
          <w:rFonts w:asciiTheme="minorHAnsi" w:hAnsiTheme="minorHAnsi"/>
          <w:i/>
          <w:color w:val="auto"/>
          <w:sz w:val="22"/>
          <w:szCs w:val="22"/>
        </w:rPr>
        <w:t>My research has gone to pieces! What the destruction of metalwork can tell us about Bronze Age society</w:t>
      </w:r>
    </w:p>
    <w:p w:rsidR="00503D38" w:rsidRPr="00742F11" w:rsidRDefault="00503D38" w:rsidP="00503D38">
      <w:pPr>
        <w:ind w:left="1440"/>
        <w:jc w:val="left"/>
        <w:rPr>
          <w:rFonts w:asciiTheme="minorHAnsi" w:hAnsiTheme="minorHAnsi"/>
          <w:iCs/>
          <w:color w:val="auto"/>
        </w:rPr>
      </w:pPr>
      <w:r w:rsidRPr="00742F11">
        <w:rPr>
          <w:rFonts w:asciiTheme="minorHAnsi" w:hAnsiTheme="minorHAnsi"/>
          <w:iCs/>
          <w:color w:val="auto"/>
        </w:rPr>
        <w:t xml:space="preserve">Matthew G. Knight, National Museums Scotland  </w:t>
      </w:r>
    </w:p>
    <w:p w:rsidR="00503D38" w:rsidRDefault="00503D38" w:rsidP="005F6741">
      <w:pPr>
        <w:pStyle w:val="Default"/>
        <w:rPr>
          <w:rFonts w:asciiTheme="minorHAnsi" w:hAnsiTheme="minorHAnsi"/>
          <w:color w:val="auto"/>
          <w:sz w:val="22"/>
          <w:szCs w:val="22"/>
        </w:rPr>
      </w:pPr>
    </w:p>
    <w:p w:rsidR="008E4C3A" w:rsidRPr="00742F11" w:rsidRDefault="00A36C13" w:rsidP="0031550A">
      <w:pPr>
        <w:pStyle w:val="Default"/>
        <w:rPr>
          <w:rFonts w:asciiTheme="minorHAnsi" w:hAnsiTheme="minorHAnsi"/>
          <w:color w:val="auto"/>
          <w:sz w:val="22"/>
          <w:szCs w:val="22"/>
        </w:rPr>
      </w:pPr>
      <w:r w:rsidRPr="00742F11">
        <w:rPr>
          <w:rFonts w:asciiTheme="minorHAnsi" w:hAnsiTheme="minorHAnsi"/>
          <w:color w:val="auto"/>
          <w:sz w:val="22"/>
          <w:szCs w:val="22"/>
        </w:rPr>
        <w:t>14:20</w:t>
      </w:r>
      <w:r w:rsidR="008E4C3A" w:rsidRPr="00742F11">
        <w:rPr>
          <w:rFonts w:asciiTheme="minorHAnsi" w:hAnsiTheme="minorHAnsi"/>
          <w:color w:val="auto"/>
          <w:sz w:val="22"/>
          <w:szCs w:val="22"/>
        </w:rPr>
        <w:t xml:space="preserve"> – 14:</w:t>
      </w:r>
      <w:r w:rsidRPr="00742F11">
        <w:rPr>
          <w:rFonts w:asciiTheme="minorHAnsi" w:hAnsiTheme="minorHAnsi"/>
          <w:color w:val="auto"/>
          <w:sz w:val="22"/>
          <w:szCs w:val="22"/>
        </w:rPr>
        <w:t>35</w:t>
      </w:r>
      <w:r w:rsidR="008E4C3A" w:rsidRPr="00742F11">
        <w:rPr>
          <w:rFonts w:asciiTheme="minorHAnsi" w:hAnsiTheme="minorHAnsi"/>
          <w:color w:val="auto"/>
          <w:sz w:val="22"/>
          <w:szCs w:val="22"/>
        </w:rPr>
        <w:t xml:space="preserve"> </w:t>
      </w:r>
      <w:r w:rsidR="008E4C3A" w:rsidRPr="00742F11">
        <w:rPr>
          <w:rFonts w:asciiTheme="minorHAnsi" w:hAnsiTheme="minorHAnsi"/>
          <w:color w:val="auto"/>
          <w:sz w:val="22"/>
          <w:szCs w:val="22"/>
        </w:rPr>
        <w:tab/>
      </w:r>
      <w:r w:rsidRPr="00742F11">
        <w:rPr>
          <w:rFonts w:asciiTheme="minorHAnsi" w:hAnsiTheme="minorHAnsi"/>
          <w:i/>
          <w:color w:val="auto"/>
          <w:sz w:val="22"/>
          <w:szCs w:val="22"/>
        </w:rPr>
        <w:t>Curating the Tower</w:t>
      </w:r>
    </w:p>
    <w:p w:rsidR="008E4C3A" w:rsidRPr="00742F11" w:rsidRDefault="00A36C13" w:rsidP="0031550A">
      <w:pPr>
        <w:pStyle w:val="Default"/>
        <w:ind w:left="720" w:firstLine="720"/>
        <w:rPr>
          <w:rFonts w:asciiTheme="minorHAnsi" w:hAnsiTheme="minorHAnsi"/>
          <w:iCs/>
          <w:color w:val="auto"/>
          <w:sz w:val="22"/>
          <w:szCs w:val="22"/>
        </w:rPr>
      </w:pPr>
      <w:r w:rsidRPr="00742F11">
        <w:rPr>
          <w:rFonts w:asciiTheme="minorHAnsi" w:hAnsiTheme="minorHAnsi"/>
          <w:iCs/>
          <w:color w:val="auto"/>
          <w:sz w:val="22"/>
          <w:szCs w:val="22"/>
        </w:rPr>
        <w:t>Alfred Hawkins, Assistant Curator, Historic Royal Palaces</w:t>
      </w:r>
      <w:r w:rsidR="00D17951" w:rsidRPr="00742F11">
        <w:rPr>
          <w:rFonts w:asciiTheme="minorHAnsi" w:hAnsiTheme="minorHAnsi"/>
          <w:iCs/>
          <w:color w:val="auto"/>
          <w:sz w:val="22"/>
          <w:szCs w:val="22"/>
        </w:rPr>
        <w:t xml:space="preserve"> </w:t>
      </w:r>
      <w:r w:rsidR="00690A34" w:rsidRPr="00742F11">
        <w:rPr>
          <w:rFonts w:asciiTheme="minorHAnsi" w:hAnsiTheme="minorHAnsi"/>
          <w:iCs/>
          <w:color w:val="auto"/>
          <w:sz w:val="22"/>
          <w:szCs w:val="22"/>
        </w:rPr>
        <w:t xml:space="preserve"> </w:t>
      </w:r>
    </w:p>
    <w:p w:rsidR="008E4C3A" w:rsidRPr="00742F11" w:rsidRDefault="008E4C3A" w:rsidP="0031550A">
      <w:pPr>
        <w:pStyle w:val="Default"/>
        <w:rPr>
          <w:rFonts w:asciiTheme="minorHAnsi" w:hAnsiTheme="minorHAnsi"/>
          <w:color w:val="auto"/>
          <w:sz w:val="22"/>
          <w:szCs w:val="22"/>
        </w:rPr>
      </w:pPr>
    </w:p>
    <w:p w:rsidR="00675480" w:rsidRPr="00742F11" w:rsidRDefault="00A36C13" w:rsidP="00675480">
      <w:pPr>
        <w:pStyle w:val="Default"/>
        <w:rPr>
          <w:rFonts w:asciiTheme="minorHAnsi" w:hAnsiTheme="minorHAnsi"/>
          <w:i/>
          <w:color w:val="auto"/>
          <w:sz w:val="22"/>
          <w:szCs w:val="22"/>
        </w:rPr>
      </w:pPr>
      <w:r w:rsidRPr="00742F11">
        <w:rPr>
          <w:rFonts w:asciiTheme="minorHAnsi" w:hAnsiTheme="minorHAnsi"/>
          <w:color w:val="auto"/>
          <w:sz w:val="22"/>
          <w:szCs w:val="22"/>
        </w:rPr>
        <w:t>14:3</w:t>
      </w:r>
      <w:r w:rsidR="005B4535" w:rsidRPr="00742F11">
        <w:rPr>
          <w:rFonts w:asciiTheme="minorHAnsi" w:hAnsiTheme="minorHAnsi"/>
          <w:color w:val="auto"/>
          <w:sz w:val="22"/>
          <w:szCs w:val="22"/>
        </w:rPr>
        <w:t>5</w:t>
      </w:r>
      <w:r w:rsidR="008E4C3A" w:rsidRPr="00742F11">
        <w:rPr>
          <w:rFonts w:asciiTheme="minorHAnsi" w:hAnsiTheme="minorHAnsi"/>
          <w:color w:val="auto"/>
          <w:sz w:val="22"/>
          <w:szCs w:val="22"/>
        </w:rPr>
        <w:t xml:space="preserve"> – 14:</w:t>
      </w:r>
      <w:r w:rsidRPr="00742F11">
        <w:rPr>
          <w:rFonts w:asciiTheme="minorHAnsi" w:hAnsiTheme="minorHAnsi"/>
          <w:color w:val="auto"/>
          <w:sz w:val="22"/>
          <w:szCs w:val="22"/>
        </w:rPr>
        <w:t>50</w:t>
      </w:r>
      <w:r w:rsidR="008E4C3A" w:rsidRPr="00742F11">
        <w:rPr>
          <w:rFonts w:asciiTheme="minorHAnsi" w:hAnsiTheme="minorHAnsi"/>
          <w:color w:val="auto"/>
          <w:sz w:val="22"/>
          <w:szCs w:val="22"/>
        </w:rPr>
        <w:t xml:space="preserve"> </w:t>
      </w:r>
      <w:r w:rsidR="008E4C3A" w:rsidRPr="00742F11">
        <w:rPr>
          <w:rFonts w:asciiTheme="minorHAnsi" w:hAnsiTheme="minorHAnsi"/>
          <w:color w:val="auto"/>
          <w:sz w:val="22"/>
          <w:szCs w:val="22"/>
        </w:rPr>
        <w:tab/>
      </w:r>
      <w:r w:rsidR="00675480" w:rsidRPr="00742F11">
        <w:rPr>
          <w:rFonts w:asciiTheme="minorHAnsi" w:hAnsiTheme="minorHAnsi"/>
          <w:i/>
          <w:color w:val="auto"/>
          <w:sz w:val="22"/>
          <w:szCs w:val="22"/>
        </w:rPr>
        <w:t>The Shefton Archive: Enhancing a Collection’s History through Object Biographies</w:t>
      </w:r>
    </w:p>
    <w:p w:rsidR="00675480" w:rsidRPr="00742F11" w:rsidRDefault="00675480" w:rsidP="00675480">
      <w:pPr>
        <w:pStyle w:val="Default"/>
        <w:ind w:left="1440"/>
        <w:rPr>
          <w:rFonts w:asciiTheme="minorHAnsi" w:hAnsiTheme="minorHAnsi"/>
          <w:iCs/>
          <w:color w:val="auto"/>
          <w:sz w:val="22"/>
          <w:szCs w:val="22"/>
        </w:rPr>
      </w:pPr>
      <w:r w:rsidRPr="00742F11">
        <w:rPr>
          <w:rFonts w:asciiTheme="minorHAnsi" w:hAnsiTheme="minorHAnsi"/>
          <w:iCs/>
          <w:color w:val="auto"/>
          <w:sz w:val="22"/>
          <w:szCs w:val="22"/>
        </w:rPr>
        <w:t>Daisy-Alys Va</w:t>
      </w:r>
      <w:r w:rsidR="00D17951" w:rsidRPr="00742F11">
        <w:rPr>
          <w:rFonts w:asciiTheme="minorHAnsi" w:hAnsiTheme="minorHAnsi"/>
          <w:iCs/>
          <w:color w:val="auto"/>
          <w:sz w:val="22"/>
          <w:szCs w:val="22"/>
        </w:rPr>
        <w:t xml:space="preserve">ughan, University of Newcastle </w:t>
      </w:r>
    </w:p>
    <w:p w:rsidR="008E4C3A" w:rsidRPr="00742F11" w:rsidRDefault="008E4C3A" w:rsidP="0031550A">
      <w:pPr>
        <w:pStyle w:val="Default"/>
        <w:rPr>
          <w:rFonts w:asciiTheme="minorHAnsi" w:hAnsiTheme="minorHAnsi"/>
          <w:color w:val="auto"/>
          <w:sz w:val="22"/>
          <w:szCs w:val="22"/>
        </w:rPr>
      </w:pPr>
    </w:p>
    <w:p w:rsidR="00675480" w:rsidRPr="00742F11" w:rsidRDefault="00A36C13" w:rsidP="00675480">
      <w:pPr>
        <w:pStyle w:val="Default"/>
        <w:rPr>
          <w:rFonts w:asciiTheme="minorHAnsi" w:hAnsiTheme="minorHAnsi"/>
          <w:color w:val="auto"/>
          <w:sz w:val="22"/>
          <w:szCs w:val="22"/>
        </w:rPr>
      </w:pPr>
      <w:r w:rsidRPr="00742F11">
        <w:rPr>
          <w:rFonts w:asciiTheme="minorHAnsi" w:hAnsiTheme="minorHAnsi"/>
          <w:color w:val="auto"/>
          <w:sz w:val="22"/>
          <w:szCs w:val="22"/>
        </w:rPr>
        <w:t>14:50 – 15:05</w:t>
      </w:r>
      <w:r w:rsidR="008E4C3A" w:rsidRPr="00742F11">
        <w:rPr>
          <w:rFonts w:asciiTheme="minorHAnsi" w:hAnsiTheme="minorHAnsi"/>
          <w:color w:val="auto"/>
          <w:sz w:val="22"/>
          <w:szCs w:val="22"/>
        </w:rPr>
        <w:t xml:space="preserve"> </w:t>
      </w:r>
      <w:r w:rsidR="008E4C3A" w:rsidRPr="00742F11">
        <w:rPr>
          <w:rFonts w:asciiTheme="minorHAnsi" w:hAnsiTheme="minorHAnsi"/>
          <w:color w:val="auto"/>
          <w:sz w:val="22"/>
          <w:szCs w:val="22"/>
        </w:rPr>
        <w:tab/>
      </w:r>
      <w:r w:rsidR="00675480" w:rsidRPr="00742F11">
        <w:rPr>
          <w:rFonts w:asciiTheme="minorHAnsi" w:hAnsiTheme="minorHAnsi"/>
          <w:i/>
          <w:color w:val="auto"/>
          <w:sz w:val="22"/>
          <w:szCs w:val="22"/>
        </w:rPr>
        <w:t>After Excavation: Maintaining research potential of archaeological bone</w:t>
      </w:r>
    </w:p>
    <w:p w:rsidR="00675480" w:rsidRPr="00742F11" w:rsidRDefault="00675480" w:rsidP="00675480">
      <w:pPr>
        <w:pStyle w:val="Default"/>
        <w:ind w:left="1440"/>
        <w:rPr>
          <w:rFonts w:asciiTheme="minorHAnsi" w:hAnsiTheme="minorHAnsi"/>
          <w:iCs/>
          <w:color w:val="auto"/>
          <w:sz w:val="22"/>
          <w:szCs w:val="22"/>
          <w:lang w:eastAsia="en-GB"/>
        </w:rPr>
      </w:pPr>
      <w:r w:rsidRPr="00742F11">
        <w:rPr>
          <w:rFonts w:asciiTheme="minorHAnsi" w:hAnsiTheme="minorHAnsi"/>
          <w:iCs/>
          <w:color w:val="auto"/>
          <w:sz w:val="22"/>
          <w:szCs w:val="22"/>
          <w:lang w:eastAsia="en-GB"/>
        </w:rPr>
        <w:t xml:space="preserve">Chloe Pearce, </w:t>
      </w:r>
      <w:r w:rsidR="00D17951" w:rsidRPr="00742F11">
        <w:rPr>
          <w:rFonts w:asciiTheme="minorHAnsi" w:hAnsiTheme="minorHAnsi"/>
          <w:iCs/>
          <w:color w:val="auto"/>
          <w:sz w:val="22"/>
          <w:szCs w:val="22"/>
          <w:lang w:eastAsia="en-GB"/>
        </w:rPr>
        <w:t xml:space="preserve">Birkbeck, University of London </w:t>
      </w:r>
      <w:r w:rsidRPr="00742F11">
        <w:rPr>
          <w:rFonts w:asciiTheme="minorHAnsi" w:hAnsiTheme="minorHAnsi"/>
          <w:iCs/>
          <w:color w:val="auto"/>
          <w:sz w:val="22"/>
          <w:szCs w:val="22"/>
          <w:lang w:eastAsia="en-GB"/>
        </w:rPr>
        <w:t xml:space="preserve"> </w:t>
      </w:r>
    </w:p>
    <w:p w:rsidR="00A36C13" w:rsidRPr="00742F11" w:rsidRDefault="00A36C13" w:rsidP="00E51AE5">
      <w:pPr>
        <w:pStyle w:val="Default"/>
        <w:rPr>
          <w:rFonts w:asciiTheme="minorHAnsi" w:hAnsiTheme="minorHAnsi"/>
          <w:color w:val="auto"/>
          <w:sz w:val="22"/>
          <w:szCs w:val="22"/>
        </w:rPr>
      </w:pPr>
    </w:p>
    <w:p w:rsidR="00675480" w:rsidRPr="00742F11" w:rsidRDefault="00A36C13" w:rsidP="00675480">
      <w:pPr>
        <w:pStyle w:val="Default"/>
        <w:ind w:left="1440" w:hanging="1440"/>
        <w:rPr>
          <w:rFonts w:asciiTheme="minorHAnsi" w:hAnsiTheme="minorHAnsi"/>
          <w:i/>
          <w:color w:val="auto"/>
          <w:sz w:val="22"/>
          <w:szCs w:val="22"/>
        </w:rPr>
      </w:pPr>
      <w:r w:rsidRPr="00742F11">
        <w:rPr>
          <w:rFonts w:asciiTheme="minorHAnsi" w:hAnsiTheme="minorHAnsi"/>
          <w:color w:val="auto"/>
          <w:sz w:val="22"/>
          <w:szCs w:val="22"/>
        </w:rPr>
        <w:t>15:05</w:t>
      </w:r>
      <w:r w:rsidR="008E4C3A" w:rsidRPr="00742F11">
        <w:rPr>
          <w:rFonts w:asciiTheme="minorHAnsi" w:hAnsiTheme="minorHAnsi"/>
          <w:color w:val="auto"/>
          <w:sz w:val="22"/>
          <w:szCs w:val="22"/>
        </w:rPr>
        <w:t xml:space="preserve"> –</w:t>
      </w:r>
      <w:r w:rsidRPr="00742F11">
        <w:rPr>
          <w:rFonts w:asciiTheme="minorHAnsi" w:hAnsiTheme="minorHAnsi"/>
          <w:color w:val="auto"/>
          <w:sz w:val="22"/>
          <w:szCs w:val="22"/>
        </w:rPr>
        <w:t xml:space="preserve"> 15:20</w:t>
      </w:r>
      <w:r w:rsidR="008E4C3A" w:rsidRPr="00742F11">
        <w:rPr>
          <w:rFonts w:asciiTheme="minorHAnsi" w:hAnsiTheme="minorHAnsi"/>
          <w:color w:val="auto"/>
          <w:sz w:val="22"/>
          <w:szCs w:val="22"/>
        </w:rPr>
        <w:t xml:space="preserve"> </w:t>
      </w:r>
      <w:r w:rsidR="008E4C3A" w:rsidRPr="00742F11">
        <w:rPr>
          <w:rFonts w:asciiTheme="minorHAnsi" w:hAnsiTheme="minorHAnsi"/>
          <w:color w:val="auto"/>
          <w:sz w:val="22"/>
          <w:szCs w:val="22"/>
        </w:rPr>
        <w:tab/>
      </w:r>
      <w:r w:rsidR="00675480" w:rsidRPr="00742F11">
        <w:rPr>
          <w:rFonts w:asciiTheme="minorHAnsi" w:hAnsiTheme="minorHAnsi"/>
          <w:i/>
          <w:color w:val="auto"/>
          <w:sz w:val="22"/>
          <w:szCs w:val="22"/>
        </w:rPr>
        <w:t>A few findings from the ‘Beyond the List’ research project, and considerations on disseminating research through the sector</w:t>
      </w:r>
    </w:p>
    <w:p w:rsidR="008E4C3A" w:rsidRPr="00742F11" w:rsidRDefault="00675480" w:rsidP="00E51AE5">
      <w:pPr>
        <w:pStyle w:val="Default"/>
        <w:ind w:left="720" w:firstLine="720"/>
        <w:rPr>
          <w:rFonts w:asciiTheme="minorHAnsi" w:hAnsiTheme="minorHAnsi"/>
          <w:iCs/>
          <w:color w:val="auto"/>
          <w:sz w:val="22"/>
          <w:szCs w:val="22"/>
        </w:rPr>
      </w:pPr>
      <w:r w:rsidRPr="00742F11">
        <w:rPr>
          <w:rFonts w:asciiTheme="minorHAnsi" w:hAnsiTheme="minorHAnsi"/>
          <w:iCs/>
          <w:color w:val="auto"/>
          <w:sz w:val="22"/>
          <w:szCs w:val="22"/>
        </w:rPr>
        <w:t>Cl</w:t>
      </w:r>
      <w:r w:rsidR="00D17951" w:rsidRPr="00742F11">
        <w:rPr>
          <w:rFonts w:asciiTheme="minorHAnsi" w:hAnsiTheme="minorHAnsi"/>
          <w:iCs/>
          <w:color w:val="auto"/>
          <w:sz w:val="22"/>
          <w:szCs w:val="22"/>
        </w:rPr>
        <w:t xml:space="preserve">aire Smith, University of York </w:t>
      </w:r>
      <w:r w:rsidRPr="00742F11">
        <w:rPr>
          <w:rFonts w:asciiTheme="minorHAnsi" w:hAnsiTheme="minorHAnsi"/>
          <w:iCs/>
          <w:color w:val="auto"/>
          <w:sz w:val="22"/>
          <w:szCs w:val="22"/>
        </w:rPr>
        <w:t xml:space="preserve"> </w:t>
      </w:r>
    </w:p>
    <w:p w:rsidR="00A36C13" w:rsidRPr="00742F11" w:rsidRDefault="00A36C13" w:rsidP="0031550A">
      <w:pPr>
        <w:pStyle w:val="Default"/>
        <w:rPr>
          <w:rFonts w:asciiTheme="minorHAnsi" w:hAnsiTheme="minorHAnsi"/>
          <w:color w:val="auto"/>
          <w:sz w:val="22"/>
          <w:szCs w:val="22"/>
        </w:rPr>
      </w:pPr>
    </w:p>
    <w:p w:rsidR="00A36C13" w:rsidRPr="00742F11" w:rsidRDefault="00A36C13" w:rsidP="00675480">
      <w:pPr>
        <w:pStyle w:val="Default"/>
        <w:ind w:left="1440" w:hanging="1440"/>
        <w:rPr>
          <w:rFonts w:asciiTheme="minorHAnsi" w:hAnsiTheme="minorHAnsi"/>
          <w:iCs/>
          <w:color w:val="auto"/>
          <w:sz w:val="22"/>
          <w:szCs w:val="22"/>
        </w:rPr>
      </w:pPr>
      <w:r w:rsidRPr="00742F11">
        <w:rPr>
          <w:rFonts w:asciiTheme="minorHAnsi" w:hAnsiTheme="minorHAnsi"/>
          <w:color w:val="auto"/>
          <w:sz w:val="22"/>
          <w:szCs w:val="22"/>
        </w:rPr>
        <w:t>15:20</w:t>
      </w:r>
      <w:r w:rsidR="008E4C3A" w:rsidRPr="00742F11">
        <w:rPr>
          <w:rFonts w:asciiTheme="minorHAnsi" w:hAnsiTheme="minorHAnsi"/>
          <w:color w:val="auto"/>
          <w:sz w:val="22"/>
          <w:szCs w:val="22"/>
        </w:rPr>
        <w:t xml:space="preserve"> –</w:t>
      </w:r>
      <w:r w:rsidRPr="00742F11">
        <w:rPr>
          <w:rFonts w:asciiTheme="minorHAnsi" w:hAnsiTheme="minorHAnsi"/>
          <w:color w:val="auto"/>
          <w:sz w:val="22"/>
          <w:szCs w:val="22"/>
        </w:rPr>
        <w:t xml:space="preserve"> 15:3</w:t>
      </w:r>
      <w:r w:rsidR="00E51AE5" w:rsidRPr="00742F11">
        <w:rPr>
          <w:rFonts w:asciiTheme="minorHAnsi" w:hAnsiTheme="minorHAnsi"/>
          <w:color w:val="auto"/>
          <w:sz w:val="22"/>
          <w:szCs w:val="22"/>
        </w:rPr>
        <w:t>0</w:t>
      </w:r>
      <w:r w:rsidR="008E4C3A" w:rsidRPr="00742F11">
        <w:rPr>
          <w:rFonts w:asciiTheme="minorHAnsi" w:hAnsiTheme="minorHAnsi"/>
          <w:color w:val="auto"/>
          <w:sz w:val="22"/>
          <w:szCs w:val="22"/>
        </w:rPr>
        <w:t xml:space="preserve"> </w:t>
      </w:r>
      <w:r w:rsidR="008E4C3A" w:rsidRPr="00742F11">
        <w:rPr>
          <w:rFonts w:asciiTheme="minorHAnsi" w:hAnsiTheme="minorHAnsi"/>
          <w:color w:val="auto"/>
          <w:sz w:val="22"/>
          <w:szCs w:val="22"/>
        </w:rPr>
        <w:tab/>
      </w:r>
      <w:r w:rsidR="00E51AE5" w:rsidRPr="00742F11">
        <w:rPr>
          <w:rFonts w:asciiTheme="minorHAnsi" w:hAnsiTheme="minorHAnsi"/>
          <w:color w:val="auto"/>
          <w:sz w:val="22"/>
          <w:szCs w:val="22"/>
        </w:rPr>
        <w:t>Q&amp;A</w:t>
      </w:r>
      <w:r w:rsidR="00690A34" w:rsidRPr="00742F11">
        <w:rPr>
          <w:rFonts w:asciiTheme="minorHAnsi" w:hAnsiTheme="minorHAnsi"/>
          <w:iCs/>
          <w:color w:val="auto"/>
          <w:sz w:val="22"/>
          <w:szCs w:val="22"/>
        </w:rPr>
        <w:t xml:space="preserve"> </w:t>
      </w:r>
    </w:p>
    <w:p w:rsidR="00A36C13" w:rsidRPr="00742F11" w:rsidRDefault="00A36C13" w:rsidP="0031550A">
      <w:pPr>
        <w:pStyle w:val="Default"/>
        <w:ind w:left="720" w:firstLine="720"/>
        <w:rPr>
          <w:rFonts w:asciiTheme="minorHAnsi" w:hAnsiTheme="minorHAnsi"/>
          <w:iCs/>
          <w:color w:val="auto"/>
          <w:sz w:val="22"/>
          <w:szCs w:val="22"/>
        </w:rPr>
      </w:pPr>
    </w:p>
    <w:p w:rsidR="00A36C13" w:rsidRPr="00742F11" w:rsidRDefault="00A36C13" w:rsidP="0031550A">
      <w:pPr>
        <w:pStyle w:val="Default"/>
        <w:rPr>
          <w:rFonts w:asciiTheme="minorHAnsi" w:hAnsiTheme="minorHAnsi"/>
          <w:iCs/>
          <w:color w:val="auto"/>
          <w:sz w:val="22"/>
          <w:szCs w:val="22"/>
        </w:rPr>
      </w:pPr>
      <w:r w:rsidRPr="00742F11">
        <w:rPr>
          <w:rFonts w:asciiTheme="minorHAnsi" w:hAnsiTheme="minorHAnsi"/>
          <w:color w:val="auto"/>
          <w:sz w:val="22"/>
          <w:szCs w:val="22"/>
        </w:rPr>
        <w:t>15:3</w:t>
      </w:r>
      <w:r w:rsidR="00E51AE5" w:rsidRPr="00742F11">
        <w:rPr>
          <w:rFonts w:asciiTheme="minorHAnsi" w:hAnsiTheme="minorHAnsi"/>
          <w:color w:val="auto"/>
          <w:sz w:val="22"/>
          <w:szCs w:val="22"/>
        </w:rPr>
        <w:t>0</w:t>
      </w:r>
      <w:r w:rsidRPr="00742F11">
        <w:rPr>
          <w:rFonts w:asciiTheme="minorHAnsi" w:hAnsiTheme="minorHAnsi"/>
          <w:color w:val="auto"/>
          <w:sz w:val="22"/>
          <w:szCs w:val="22"/>
        </w:rPr>
        <w:t xml:space="preserve"> – 16:00 </w:t>
      </w:r>
      <w:r w:rsidRPr="00742F11">
        <w:rPr>
          <w:rFonts w:asciiTheme="minorHAnsi" w:hAnsiTheme="minorHAnsi"/>
          <w:color w:val="auto"/>
          <w:sz w:val="22"/>
          <w:szCs w:val="22"/>
        </w:rPr>
        <w:tab/>
      </w:r>
      <w:r w:rsidRPr="00742F11">
        <w:rPr>
          <w:rFonts w:asciiTheme="minorHAnsi" w:hAnsiTheme="minorHAnsi"/>
          <w:b/>
          <w:color w:val="auto"/>
          <w:sz w:val="22"/>
          <w:szCs w:val="22"/>
        </w:rPr>
        <w:t>BREAK</w:t>
      </w:r>
      <w:r w:rsidRPr="00742F11">
        <w:rPr>
          <w:rFonts w:asciiTheme="minorHAnsi" w:hAnsiTheme="minorHAnsi"/>
          <w:iCs/>
          <w:color w:val="auto"/>
          <w:sz w:val="22"/>
          <w:szCs w:val="22"/>
        </w:rPr>
        <w:t xml:space="preserve"> </w:t>
      </w:r>
    </w:p>
    <w:p w:rsidR="00A36C13" w:rsidRPr="00742F11" w:rsidRDefault="00A36C13" w:rsidP="0031550A">
      <w:pPr>
        <w:pStyle w:val="Default"/>
        <w:rPr>
          <w:rFonts w:asciiTheme="minorHAnsi" w:hAnsiTheme="minorHAnsi"/>
          <w:iCs/>
          <w:color w:val="auto"/>
          <w:sz w:val="22"/>
          <w:szCs w:val="22"/>
        </w:rPr>
      </w:pPr>
    </w:p>
    <w:p w:rsidR="005B4535" w:rsidRPr="00742F11" w:rsidRDefault="00A36C13" w:rsidP="0031550A">
      <w:pPr>
        <w:pStyle w:val="Default"/>
        <w:rPr>
          <w:rFonts w:asciiTheme="minorHAnsi" w:hAnsiTheme="minorHAnsi"/>
          <w:i/>
          <w:color w:val="auto"/>
          <w:sz w:val="22"/>
          <w:szCs w:val="22"/>
        </w:rPr>
      </w:pPr>
      <w:r w:rsidRPr="00742F11">
        <w:rPr>
          <w:rFonts w:asciiTheme="minorHAnsi" w:hAnsiTheme="minorHAnsi"/>
          <w:color w:val="auto"/>
          <w:sz w:val="22"/>
          <w:szCs w:val="22"/>
        </w:rPr>
        <w:t>16:00</w:t>
      </w:r>
      <w:r w:rsidR="005B4535" w:rsidRPr="00742F11">
        <w:rPr>
          <w:rFonts w:asciiTheme="minorHAnsi" w:hAnsiTheme="minorHAnsi"/>
          <w:color w:val="auto"/>
          <w:sz w:val="22"/>
          <w:szCs w:val="22"/>
        </w:rPr>
        <w:t xml:space="preserve"> – 1</w:t>
      </w:r>
      <w:r w:rsidRPr="00742F11">
        <w:rPr>
          <w:rFonts w:asciiTheme="minorHAnsi" w:hAnsiTheme="minorHAnsi"/>
          <w:color w:val="auto"/>
          <w:sz w:val="22"/>
          <w:szCs w:val="22"/>
        </w:rPr>
        <w:t>6</w:t>
      </w:r>
      <w:r w:rsidR="005B4535" w:rsidRPr="00742F11">
        <w:rPr>
          <w:rFonts w:asciiTheme="minorHAnsi" w:hAnsiTheme="minorHAnsi"/>
          <w:color w:val="auto"/>
          <w:sz w:val="22"/>
          <w:szCs w:val="22"/>
        </w:rPr>
        <w:t xml:space="preserve">:15 </w:t>
      </w:r>
      <w:r w:rsidR="005B4535" w:rsidRPr="00742F11">
        <w:rPr>
          <w:rFonts w:asciiTheme="minorHAnsi" w:hAnsiTheme="minorHAnsi"/>
          <w:color w:val="auto"/>
          <w:sz w:val="22"/>
          <w:szCs w:val="22"/>
        </w:rPr>
        <w:tab/>
      </w:r>
      <w:r w:rsidRPr="00742F11">
        <w:rPr>
          <w:rFonts w:asciiTheme="minorHAnsi" w:hAnsiTheme="minorHAnsi"/>
          <w:i/>
          <w:color w:val="auto"/>
          <w:sz w:val="22"/>
          <w:szCs w:val="22"/>
        </w:rPr>
        <w:t>Deep-Sea archaeology in the Exclusive Economic Zone (EEZ) of Cyprus</w:t>
      </w:r>
    </w:p>
    <w:p w:rsidR="00C855A9" w:rsidRPr="00742F11" w:rsidRDefault="00A36C13" w:rsidP="0031550A">
      <w:pPr>
        <w:pStyle w:val="Default"/>
        <w:ind w:left="720" w:firstLine="720"/>
        <w:rPr>
          <w:rFonts w:asciiTheme="minorHAnsi" w:hAnsiTheme="minorHAnsi"/>
          <w:iCs/>
          <w:color w:val="auto"/>
          <w:sz w:val="22"/>
          <w:szCs w:val="22"/>
        </w:rPr>
      </w:pPr>
      <w:r w:rsidRPr="00742F11">
        <w:rPr>
          <w:rFonts w:asciiTheme="minorHAnsi" w:hAnsiTheme="minorHAnsi"/>
          <w:iCs/>
          <w:color w:val="auto"/>
          <w:sz w:val="22"/>
          <w:szCs w:val="22"/>
        </w:rPr>
        <w:t>Achilleas Iasonos, University of Oxford</w:t>
      </w:r>
      <w:r w:rsidR="00C855A9" w:rsidRPr="00742F11">
        <w:rPr>
          <w:rFonts w:asciiTheme="minorHAnsi" w:hAnsiTheme="minorHAnsi"/>
          <w:iCs/>
          <w:color w:val="auto"/>
          <w:sz w:val="22"/>
          <w:szCs w:val="22"/>
        </w:rPr>
        <w:t xml:space="preserve"> </w:t>
      </w:r>
      <w:r w:rsidR="00D17951" w:rsidRPr="00742F11">
        <w:rPr>
          <w:rFonts w:asciiTheme="minorHAnsi" w:hAnsiTheme="minorHAnsi"/>
          <w:iCs/>
          <w:color w:val="auto"/>
          <w:sz w:val="22"/>
          <w:szCs w:val="22"/>
        </w:rPr>
        <w:t xml:space="preserve"> </w:t>
      </w:r>
      <w:r w:rsidR="00690A34" w:rsidRPr="00742F11">
        <w:rPr>
          <w:rFonts w:asciiTheme="minorHAnsi" w:hAnsiTheme="minorHAnsi"/>
          <w:iCs/>
          <w:color w:val="auto"/>
          <w:sz w:val="22"/>
          <w:szCs w:val="22"/>
        </w:rPr>
        <w:t xml:space="preserve"> </w:t>
      </w:r>
    </w:p>
    <w:p w:rsidR="008E4C3A" w:rsidRPr="00742F11" w:rsidRDefault="008E4C3A" w:rsidP="0031550A">
      <w:pPr>
        <w:pStyle w:val="Default"/>
        <w:rPr>
          <w:rFonts w:asciiTheme="minorHAnsi" w:hAnsiTheme="minorHAnsi"/>
          <w:color w:val="auto"/>
          <w:sz w:val="22"/>
          <w:szCs w:val="22"/>
        </w:rPr>
      </w:pPr>
    </w:p>
    <w:p w:rsidR="00503D38" w:rsidRPr="00742F11" w:rsidRDefault="00A36C13" w:rsidP="00503D38">
      <w:pPr>
        <w:pStyle w:val="Default"/>
        <w:rPr>
          <w:rFonts w:asciiTheme="minorHAnsi" w:hAnsiTheme="minorHAnsi"/>
          <w:color w:val="auto"/>
          <w:sz w:val="22"/>
          <w:szCs w:val="22"/>
        </w:rPr>
      </w:pPr>
      <w:r w:rsidRPr="00742F11">
        <w:rPr>
          <w:rFonts w:asciiTheme="minorHAnsi" w:hAnsiTheme="minorHAnsi"/>
          <w:color w:val="auto"/>
          <w:sz w:val="22"/>
          <w:szCs w:val="22"/>
        </w:rPr>
        <w:t>16:15 – 16:30</w:t>
      </w:r>
      <w:r w:rsidR="008E4C3A" w:rsidRPr="00742F11">
        <w:rPr>
          <w:rFonts w:asciiTheme="minorHAnsi" w:hAnsiTheme="minorHAnsi"/>
          <w:color w:val="auto"/>
          <w:sz w:val="22"/>
          <w:szCs w:val="22"/>
        </w:rPr>
        <w:t xml:space="preserve"> </w:t>
      </w:r>
      <w:r w:rsidR="00A4385D" w:rsidRPr="00742F11">
        <w:rPr>
          <w:rFonts w:asciiTheme="minorHAnsi" w:hAnsiTheme="minorHAnsi"/>
          <w:color w:val="auto"/>
          <w:sz w:val="22"/>
          <w:szCs w:val="22"/>
        </w:rPr>
        <w:tab/>
      </w:r>
      <w:r w:rsidR="00503D38" w:rsidRPr="00742F11">
        <w:rPr>
          <w:rFonts w:asciiTheme="minorHAnsi" w:hAnsiTheme="minorHAnsi"/>
          <w:i/>
          <w:color w:val="auto"/>
          <w:sz w:val="22"/>
          <w:szCs w:val="22"/>
        </w:rPr>
        <w:t>Look after your denarii: the benefits of object first aid training for field staff</w:t>
      </w:r>
    </w:p>
    <w:p w:rsidR="00503D38" w:rsidRPr="00742F11" w:rsidRDefault="00503D38" w:rsidP="00503D38">
      <w:pPr>
        <w:pStyle w:val="Default"/>
        <w:rPr>
          <w:rFonts w:asciiTheme="minorHAnsi" w:hAnsiTheme="minorHAnsi"/>
          <w:color w:val="auto"/>
          <w:sz w:val="22"/>
          <w:szCs w:val="22"/>
        </w:rPr>
      </w:pPr>
      <w:r w:rsidRPr="00742F11">
        <w:rPr>
          <w:rFonts w:asciiTheme="minorHAnsi" w:hAnsiTheme="minorHAnsi"/>
          <w:color w:val="auto"/>
          <w:sz w:val="22"/>
          <w:szCs w:val="22"/>
        </w:rPr>
        <w:lastRenderedPageBreak/>
        <w:tab/>
      </w:r>
      <w:r w:rsidRPr="00742F11">
        <w:rPr>
          <w:rFonts w:asciiTheme="minorHAnsi" w:hAnsiTheme="minorHAnsi"/>
          <w:color w:val="auto"/>
          <w:sz w:val="22"/>
          <w:szCs w:val="22"/>
        </w:rPr>
        <w:tab/>
        <w:t>Lucie Altenburg, Archaeological Conservator, MOLA</w:t>
      </w:r>
    </w:p>
    <w:p w:rsidR="00503D38" w:rsidRPr="00742F11" w:rsidRDefault="00503D38" w:rsidP="00503D38">
      <w:pPr>
        <w:pStyle w:val="Default"/>
        <w:rPr>
          <w:rFonts w:asciiTheme="minorHAnsi" w:hAnsiTheme="minorHAnsi"/>
          <w:color w:val="auto"/>
          <w:sz w:val="22"/>
          <w:szCs w:val="22"/>
        </w:rPr>
      </w:pPr>
    </w:p>
    <w:p w:rsidR="00A36C13" w:rsidRPr="00742F11" w:rsidRDefault="00A36C13" w:rsidP="00503D38">
      <w:pPr>
        <w:pStyle w:val="Default"/>
        <w:ind w:left="1440" w:hanging="1440"/>
        <w:rPr>
          <w:rFonts w:asciiTheme="minorHAnsi" w:hAnsiTheme="minorHAnsi"/>
          <w:iCs/>
          <w:color w:val="auto"/>
        </w:rPr>
      </w:pPr>
    </w:p>
    <w:p w:rsidR="00675480" w:rsidRPr="00742F11" w:rsidRDefault="00A36C13" w:rsidP="00675480">
      <w:pPr>
        <w:pStyle w:val="Default"/>
        <w:ind w:left="1440" w:hanging="1440"/>
        <w:rPr>
          <w:rFonts w:asciiTheme="minorHAnsi" w:hAnsiTheme="minorHAnsi"/>
          <w:i/>
          <w:color w:val="auto"/>
          <w:sz w:val="22"/>
          <w:szCs w:val="22"/>
        </w:rPr>
      </w:pPr>
      <w:r w:rsidRPr="00742F11">
        <w:rPr>
          <w:rFonts w:asciiTheme="minorHAnsi" w:hAnsiTheme="minorHAnsi"/>
          <w:color w:val="auto"/>
          <w:sz w:val="22"/>
          <w:szCs w:val="22"/>
        </w:rPr>
        <w:t>16:30 – 16:45</w:t>
      </w:r>
      <w:r w:rsidR="005B4535" w:rsidRPr="00742F11">
        <w:rPr>
          <w:rFonts w:asciiTheme="minorHAnsi" w:hAnsiTheme="minorHAnsi"/>
          <w:color w:val="auto"/>
          <w:sz w:val="22"/>
          <w:szCs w:val="22"/>
        </w:rPr>
        <w:t xml:space="preserve"> </w:t>
      </w:r>
      <w:r w:rsidR="005B4535" w:rsidRPr="00742F11">
        <w:rPr>
          <w:rFonts w:asciiTheme="minorHAnsi" w:hAnsiTheme="minorHAnsi"/>
          <w:color w:val="auto"/>
          <w:sz w:val="22"/>
          <w:szCs w:val="22"/>
        </w:rPr>
        <w:tab/>
      </w:r>
      <w:r w:rsidR="00675480" w:rsidRPr="00742F11">
        <w:rPr>
          <w:rFonts w:asciiTheme="minorHAnsi" w:hAnsiTheme="minorHAnsi"/>
          <w:i/>
          <w:color w:val="auto"/>
          <w:sz w:val="22"/>
          <w:szCs w:val="22"/>
        </w:rPr>
        <w:t xml:space="preserve">Biological methods in archaeology; feature and texture-based measures for dental wear analysis  </w:t>
      </w:r>
    </w:p>
    <w:p w:rsidR="00675480" w:rsidRPr="00742F11" w:rsidRDefault="00675480" w:rsidP="00675480">
      <w:pPr>
        <w:pStyle w:val="Default"/>
        <w:ind w:left="1440"/>
        <w:rPr>
          <w:rFonts w:asciiTheme="minorHAnsi" w:hAnsiTheme="minorHAnsi"/>
          <w:iCs/>
          <w:color w:val="auto"/>
          <w:sz w:val="22"/>
          <w:szCs w:val="22"/>
        </w:rPr>
      </w:pPr>
      <w:r w:rsidRPr="00742F11">
        <w:rPr>
          <w:rFonts w:asciiTheme="minorHAnsi" w:hAnsiTheme="minorHAnsi"/>
          <w:iCs/>
          <w:color w:val="auto"/>
          <w:sz w:val="22"/>
          <w:szCs w:val="22"/>
        </w:rPr>
        <w:t>Janani Sulakkana Gunasekara</w:t>
      </w:r>
      <w:r w:rsidR="00D17951" w:rsidRPr="00742F11">
        <w:rPr>
          <w:rFonts w:asciiTheme="minorHAnsi" w:hAnsiTheme="minorHAnsi"/>
          <w:iCs/>
          <w:color w:val="auto"/>
          <w:sz w:val="22"/>
          <w:szCs w:val="22"/>
        </w:rPr>
        <w:t xml:space="preserve">, University of Ferrara, Italy </w:t>
      </w:r>
      <w:r w:rsidRPr="00742F11">
        <w:rPr>
          <w:rFonts w:asciiTheme="minorHAnsi" w:hAnsiTheme="minorHAnsi"/>
          <w:iCs/>
          <w:color w:val="auto"/>
          <w:sz w:val="22"/>
          <w:szCs w:val="22"/>
        </w:rPr>
        <w:t xml:space="preserve"> </w:t>
      </w:r>
    </w:p>
    <w:p w:rsidR="00A36C13" w:rsidRPr="00742F11" w:rsidRDefault="00A36C13" w:rsidP="0031550A">
      <w:pPr>
        <w:ind w:left="1440"/>
        <w:jc w:val="left"/>
        <w:rPr>
          <w:rFonts w:asciiTheme="minorHAnsi" w:hAnsiTheme="minorHAnsi"/>
          <w:iCs/>
          <w:color w:val="auto"/>
        </w:rPr>
      </w:pPr>
    </w:p>
    <w:p w:rsidR="00A36C13" w:rsidRPr="00742F11" w:rsidRDefault="00A36C13" w:rsidP="0031550A">
      <w:pPr>
        <w:ind w:left="0"/>
        <w:jc w:val="left"/>
        <w:rPr>
          <w:rFonts w:asciiTheme="minorHAnsi" w:hAnsiTheme="minorHAnsi"/>
          <w:iCs/>
          <w:color w:val="auto"/>
        </w:rPr>
      </w:pPr>
      <w:r w:rsidRPr="00742F11">
        <w:rPr>
          <w:rFonts w:asciiTheme="minorHAnsi" w:hAnsiTheme="minorHAnsi"/>
          <w:iCs/>
          <w:color w:val="auto"/>
        </w:rPr>
        <w:t>16:45 – 17:00</w:t>
      </w:r>
      <w:r w:rsidRPr="00742F11">
        <w:rPr>
          <w:rFonts w:asciiTheme="minorHAnsi" w:hAnsiTheme="minorHAnsi"/>
          <w:iCs/>
          <w:color w:val="auto"/>
        </w:rPr>
        <w:tab/>
      </w:r>
      <w:r w:rsidRPr="00742F11">
        <w:rPr>
          <w:rFonts w:asciiTheme="minorHAnsi" w:hAnsiTheme="minorHAnsi"/>
          <w:i/>
          <w:iCs/>
          <w:color w:val="auto"/>
        </w:rPr>
        <w:t>One does not simply become…a finds specialist</w:t>
      </w:r>
    </w:p>
    <w:p w:rsidR="00A36C13" w:rsidRPr="00742F11" w:rsidRDefault="00A36C13" w:rsidP="00690A34">
      <w:pPr>
        <w:ind w:left="1440"/>
        <w:jc w:val="left"/>
        <w:rPr>
          <w:rFonts w:asciiTheme="minorHAnsi" w:hAnsiTheme="minorHAnsi"/>
          <w:iCs/>
          <w:color w:val="auto"/>
        </w:rPr>
      </w:pPr>
      <w:r w:rsidRPr="00742F11">
        <w:rPr>
          <w:rFonts w:asciiTheme="minorHAnsi" w:hAnsiTheme="minorHAnsi"/>
          <w:iCs/>
          <w:color w:val="auto"/>
        </w:rPr>
        <w:t>Kayt Hawkins, Archaeological Archives and Finds Officer</w:t>
      </w:r>
      <w:r w:rsidR="00A07C11" w:rsidRPr="00742F11">
        <w:rPr>
          <w:rFonts w:asciiTheme="minorHAnsi" w:hAnsiTheme="minorHAnsi"/>
          <w:iCs/>
          <w:color w:val="auto"/>
        </w:rPr>
        <w:t>, Surrey County Archaeolog</w:t>
      </w:r>
      <w:r w:rsidR="00675480" w:rsidRPr="00742F11">
        <w:rPr>
          <w:rFonts w:asciiTheme="minorHAnsi" w:hAnsiTheme="minorHAnsi"/>
          <w:iCs/>
          <w:color w:val="auto"/>
        </w:rPr>
        <w:t>ical</w:t>
      </w:r>
      <w:r w:rsidR="00A07C11" w:rsidRPr="00742F11">
        <w:rPr>
          <w:rFonts w:asciiTheme="minorHAnsi" w:hAnsiTheme="minorHAnsi"/>
          <w:iCs/>
          <w:color w:val="auto"/>
        </w:rPr>
        <w:t xml:space="preserve"> Unit</w:t>
      </w:r>
      <w:r w:rsidR="00D17951" w:rsidRPr="00742F11">
        <w:rPr>
          <w:rFonts w:asciiTheme="minorHAnsi" w:hAnsiTheme="minorHAnsi"/>
          <w:iCs/>
          <w:color w:val="auto"/>
        </w:rPr>
        <w:t xml:space="preserve"> </w:t>
      </w:r>
      <w:r w:rsidR="00690A34" w:rsidRPr="00742F11">
        <w:rPr>
          <w:rFonts w:asciiTheme="minorHAnsi" w:hAnsiTheme="minorHAnsi"/>
          <w:iCs/>
          <w:color w:val="auto"/>
        </w:rPr>
        <w:t xml:space="preserve"> </w:t>
      </w:r>
    </w:p>
    <w:p w:rsidR="00A36C13" w:rsidRPr="00742F11" w:rsidRDefault="00690A34" w:rsidP="0031550A">
      <w:pPr>
        <w:ind w:left="0"/>
        <w:jc w:val="left"/>
        <w:rPr>
          <w:rFonts w:asciiTheme="minorHAnsi" w:hAnsiTheme="minorHAnsi"/>
          <w:iCs/>
          <w:color w:val="auto"/>
        </w:rPr>
      </w:pPr>
      <w:r w:rsidRPr="00742F11">
        <w:rPr>
          <w:rFonts w:asciiTheme="minorHAnsi" w:hAnsiTheme="minorHAnsi"/>
          <w:iCs/>
          <w:color w:val="auto"/>
        </w:rPr>
        <w:t xml:space="preserve"> </w:t>
      </w:r>
    </w:p>
    <w:p w:rsidR="00A36C13" w:rsidRPr="00742F11" w:rsidRDefault="00A36C13" w:rsidP="0031550A">
      <w:pPr>
        <w:ind w:left="0"/>
        <w:jc w:val="left"/>
        <w:rPr>
          <w:rFonts w:asciiTheme="minorHAnsi" w:hAnsiTheme="minorHAnsi"/>
          <w:iCs/>
          <w:color w:val="auto"/>
        </w:rPr>
      </w:pPr>
      <w:r w:rsidRPr="00742F11">
        <w:rPr>
          <w:rFonts w:asciiTheme="minorHAnsi" w:hAnsiTheme="minorHAnsi"/>
          <w:iCs/>
          <w:color w:val="auto"/>
        </w:rPr>
        <w:t>17:00 - 17:30</w:t>
      </w:r>
      <w:r w:rsidRPr="00742F11">
        <w:rPr>
          <w:rFonts w:asciiTheme="minorHAnsi" w:hAnsiTheme="minorHAnsi"/>
          <w:iCs/>
          <w:color w:val="auto"/>
        </w:rPr>
        <w:tab/>
      </w:r>
      <w:r w:rsidR="00E135D0" w:rsidRPr="00742F11">
        <w:rPr>
          <w:rFonts w:asciiTheme="minorHAnsi" w:hAnsiTheme="minorHAnsi"/>
          <w:b/>
          <w:iCs/>
          <w:color w:val="auto"/>
        </w:rPr>
        <w:t>Networking S</w:t>
      </w:r>
      <w:r w:rsidRPr="00742F11">
        <w:rPr>
          <w:rFonts w:asciiTheme="minorHAnsi" w:hAnsiTheme="minorHAnsi"/>
          <w:b/>
          <w:iCs/>
          <w:color w:val="auto"/>
        </w:rPr>
        <w:t>ession and Poster Display</w:t>
      </w:r>
    </w:p>
    <w:p w:rsidR="00A36C13" w:rsidRPr="00742F11" w:rsidRDefault="00A36C13" w:rsidP="0031550A">
      <w:pPr>
        <w:ind w:left="0"/>
        <w:jc w:val="left"/>
        <w:rPr>
          <w:rFonts w:asciiTheme="minorHAnsi" w:hAnsiTheme="minorHAnsi"/>
          <w:iCs/>
          <w:color w:val="auto"/>
        </w:rPr>
      </w:pPr>
    </w:p>
    <w:p w:rsidR="00AA1F72" w:rsidRPr="00742F11" w:rsidRDefault="00AA1F72" w:rsidP="0031550A">
      <w:pPr>
        <w:widowControl/>
        <w:ind w:left="0"/>
        <w:jc w:val="left"/>
        <w:rPr>
          <w:rFonts w:asciiTheme="minorHAnsi" w:hAnsiTheme="minorHAnsi"/>
          <w:color w:val="auto"/>
        </w:rPr>
      </w:pPr>
      <w:r w:rsidRPr="00742F11">
        <w:rPr>
          <w:rFonts w:asciiTheme="minorHAnsi" w:hAnsiTheme="minorHAnsi"/>
          <w:color w:val="auto"/>
        </w:rPr>
        <w:br w:type="page"/>
      </w:r>
    </w:p>
    <w:p w:rsidR="00AA1F72" w:rsidRPr="00742F11" w:rsidRDefault="00AA1F72" w:rsidP="0031550A">
      <w:pPr>
        <w:pStyle w:val="Default"/>
        <w:rPr>
          <w:rFonts w:asciiTheme="minorHAnsi" w:hAnsiTheme="minorHAnsi"/>
          <w:b/>
          <w:color w:val="auto"/>
          <w:sz w:val="22"/>
          <w:szCs w:val="22"/>
        </w:rPr>
      </w:pPr>
      <w:r w:rsidRPr="00742F11">
        <w:rPr>
          <w:rFonts w:asciiTheme="minorHAnsi" w:hAnsiTheme="minorHAnsi"/>
          <w:b/>
          <w:color w:val="auto"/>
          <w:sz w:val="22"/>
          <w:szCs w:val="22"/>
        </w:rPr>
        <w:lastRenderedPageBreak/>
        <w:t>ABSTRACTS</w:t>
      </w:r>
    </w:p>
    <w:p w:rsidR="00AA1F72" w:rsidRPr="00742F11" w:rsidRDefault="00AA1F72" w:rsidP="0031550A">
      <w:pPr>
        <w:pStyle w:val="Default"/>
        <w:rPr>
          <w:rFonts w:asciiTheme="minorHAnsi" w:hAnsiTheme="minorHAnsi"/>
          <w:color w:val="auto"/>
          <w:sz w:val="22"/>
          <w:szCs w:val="22"/>
        </w:rPr>
      </w:pPr>
    </w:p>
    <w:p w:rsidR="00AA1F72" w:rsidRPr="00742F11" w:rsidRDefault="00AA1F72" w:rsidP="0031550A">
      <w:pPr>
        <w:pStyle w:val="Default"/>
        <w:rPr>
          <w:rFonts w:asciiTheme="minorHAnsi" w:hAnsiTheme="minorHAnsi"/>
          <w:color w:val="auto"/>
          <w:sz w:val="22"/>
          <w:szCs w:val="22"/>
        </w:rPr>
      </w:pPr>
      <w:r w:rsidRPr="00742F11">
        <w:rPr>
          <w:rFonts w:asciiTheme="minorHAnsi" w:hAnsiTheme="minorHAnsi"/>
          <w:color w:val="auto"/>
          <w:sz w:val="22"/>
          <w:szCs w:val="22"/>
        </w:rPr>
        <w:t xml:space="preserve">14:00 – 14:05 </w:t>
      </w:r>
      <w:r w:rsidRPr="00742F11">
        <w:rPr>
          <w:rFonts w:asciiTheme="minorHAnsi" w:hAnsiTheme="minorHAnsi"/>
          <w:color w:val="auto"/>
          <w:sz w:val="22"/>
          <w:szCs w:val="22"/>
        </w:rPr>
        <w:tab/>
      </w:r>
      <w:r w:rsidRPr="00742F11">
        <w:rPr>
          <w:rFonts w:asciiTheme="minorHAnsi" w:hAnsiTheme="minorHAnsi"/>
          <w:b/>
          <w:color w:val="auto"/>
          <w:sz w:val="22"/>
          <w:szCs w:val="22"/>
        </w:rPr>
        <w:t>Welcome and Introductions</w:t>
      </w:r>
    </w:p>
    <w:p w:rsidR="00AA1F72" w:rsidRPr="00742F11" w:rsidRDefault="00A26095" w:rsidP="0031550A">
      <w:pPr>
        <w:pStyle w:val="Default"/>
        <w:ind w:left="1440"/>
        <w:rPr>
          <w:rFonts w:asciiTheme="minorHAnsi" w:hAnsiTheme="minorHAnsi"/>
          <w:iCs/>
          <w:color w:val="auto"/>
          <w:sz w:val="22"/>
          <w:szCs w:val="22"/>
        </w:rPr>
      </w:pPr>
      <w:r w:rsidRPr="00742F11">
        <w:rPr>
          <w:rFonts w:asciiTheme="minorHAnsi" w:hAnsiTheme="minorHAnsi"/>
          <w:iCs/>
          <w:color w:val="auto"/>
          <w:sz w:val="22"/>
          <w:szCs w:val="22"/>
        </w:rPr>
        <w:t xml:space="preserve">Colin Forrestal, Chair of CIfA New Generation Special Interest Group </w:t>
      </w:r>
      <w:r w:rsidR="00AA1F72" w:rsidRPr="00742F11">
        <w:rPr>
          <w:rFonts w:asciiTheme="minorHAnsi" w:hAnsiTheme="minorHAnsi"/>
          <w:iCs/>
          <w:color w:val="auto"/>
          <w:sz w:val="22"/>
          <w:szCs w:val="22"/>
        </w:rPr>
        <w:t xml:space="preserve">and Phil Pollard, Postgraduate Research &amp; Skills </w:t>
      </w:r>
      <w:r w:rsidRPr="00742F11">
        <w:rPr>
          <w:rFonts w:asciiTheme="minorHAnsi" w:hAnsiTheme="minorHAnsi"/>
          <w:iCs/>
          <w:color w:val="auto"/>
          <w:sz w:val="22"/>
          <w:szCs w:val="22"/>
        </w:rPr>
        <w:t>Adviser</w:t>
      </w:r>
      <w:r w:rsidR="00AA1F72" w:rsidRPr="00742F11">
        <w:rPr>
          <w:rFonts w:asciiTheme="minorHAnsi" w:hAnsiTheme="minorHAnsi"/>
          <w:iCs/>
          <w:color w:val="auto"/>
          <w:sz w:val="22"/>
          <w:szCs w:val="22"/>
        </w:rPr>
        <w:t>, Historic England</w:t>
      </w:r>
    </w:p>
    <w:p w:rsidR="00AA1F72" w:rsidRPr="00742F11" w:rsidRDefault="00AA1F72" w:rsidP="0031550A">
      <w:pPr>
        <w:pStyle w:val="Default"/>
        <w:rPr>
          <w:rFonts w:asciiTheme="minorHAnsi" w:hAnsiTheme="minorHAnsi"/>
          <w:color w:val="auto"/>
          <w:sz w:val="22"/>
          <w:szCs w:val="22"/>
        </w:rPr>
      </w:pPr>
    </w:p>
    <w:p w:rsidR="00A26095" w:rsidRPr="00742F11" w:rsidRDefault="00A26095" w:rsidP="0031550A">
      <w:pPr>
        <w:pStyle w:val="Default"/>
        <w:rPr>
          <w:rFonts w:asciiTheme="minorHAnsi" w:hAnsiTheme="minorHAnsi"/>
          <w:color w:val="auto"/>
          <w:sz w:val="22"/>
          <w:szCs w:val="22"/>
        </w:rPr>
      </w:pPr>
    </w:p>
    <w:p w:rsidR="00503D38" w:rsidRPr="00742F11" w:rsidRDefault="00A26095" w:rsidP="00503D38">
      <w:pPr>
        <w:pStyle w:val="Default"/>
        <w:ind w:left="1440" w:hanging="1440"/>
        <w:rPr>
          <w:rFonts w:asciiTheme="minorHAnsi" w:hAnsiTheme="minorHAnsi"/>
          <w:color w:val="auto"/>
          <w:sz w:val="22"/>
          <w:szCs w:val="22"/>
        </w:rPr>
      </w:pPr>
      <w:r w:rsidRPr="00742F11">
        <w:rPr>
          <w:rFonts w:asciiTheme="minorHAnsi" w:hAnsiTheme="minorHAnsi"/>
          <w:color w:val="auto"/>
          <w:sz w:val="22"/>
          <w:szCs w:val="22"/>
        </w:rPr>
        <w:t xml:space="preserve">14:05 – 14:20 </w:t>
      </w:r>
      <w:r w:rsidRPr="00742F11">
        <w:rPr>
          <w:rFonts w:asciiTheme="minorHAnsi" w:hAnsiTheme="minorHAnsi"/>
          <w:color w:val="auto"/>
          <w:sz w:val="22"/>
          <w:szCs w:val="22"/>
        </w:rPr>
        <w:tab/>
      </w:r>
      <w:r w:rsidR="00503D38" w:rsidRPr="00742F11">
        <w:rPr>
          <w:rFonts w:asciiTheme="minorHAnsi" w:hAnsiTheme="minorHAnsi"/>
          <w:i/>
          <w:color w:val="auto"/>
          <w:sz w:val="22"/>
          <w:szCs w:val="22"/>
        </w:rPr>
        <w:t>My research has gone to pieces! What the destruction of metalwork can tell us about Bronze Age society</w:t>
      </w:r>
    </w:p>
    <w:p w:rsidR="00503D38" w:rsidRPr="00742F11" w:rsidRDefault="00503D38" w:rsidP="00503D38">
      <w:pPr>
        <w:spacing w:after="120"/>
        <w:ind w:left="1440"/>
        <w:jc w:val="left"/>
        <w:rPr>
          <w:rFonts w:asciiTheme="minorHAnsi" w:hAnsiTheme="minorHAnsi"/>
          <w:iCs/>
          <w:color w:val="auto"/>
        </w:rPr>
      </w:pPr>
      <w:r w:rsidRPr="00742F11">
        <w:rPr>
          <w:rFonts w:asciiTheme="minorHAnsi" w:hAnsiTheme="minorHAnsi"/>
          <w:iCs/>
          <w:color w:val="auto"/>
        </w:rPr>
        <w:t>Matthew G. Knight, Curator of Prehistory, National Museums Scotland</w:t>
      </w:r>
    </w:p>
    <w:p w:rsidR="00503D38" w:rsidRPr="00742F11" w:rsidRDefault="00503D38" w:rsidP="00503D38">
      <w:pPr>
        <w:ind w:left="0"/>
        <w:jc w:val="left"/>
        <w:rPr>
          <w:rFonts w:asciiTheme="minorHAnsi" w:hAnsiTheme="minorHAnsi"/>
          <w:iCs/>
          <w:color w:val="auto"/>
        </w:rPr>
      </w:pPr>
      <w:r w:rsidRPr="00742F11">
        <w:rPr>
          <w:rFonts w:asciiTheme="minorHAnsi" w:hAnsiTheme="minorHAnsi"/>
          <w:iCs/>
          <w:color w:val="auto"/>
        </w:rPr>
        <w:t>The deliberate destruction of metalwork is a common phenomenon in the Bronze Age. Traditionally this topic has been approached to try and understand why this has been done. However, by utilising experimental archaeology and understanding how metalwork was broken and damaged, we can begin from a fresh standpoint to better understand the people who were undertaking these actions and ultimately gain insights into what destroying metalwork meant for Bronze Age society</w:t>
      </w:r>
    </w:p>
    <w:p w:rsidR="005F6741" w:rsidRPr="00742F11" w:rsidRDefault="005F6741" w:rsidP="005F6741">
      <w:pPr>
        <w:pStyle w:val="Default"/>
        <w:rPr>
          <w:rFonts w:asciiTheme="minorHAnsi" w:hAnsiTheme="minorHAnsi"/>
          <w:color w:val="auto"/>
          <w:sz w:val="22"/>
          <w:szCs w:val="22"/>
        </w:rPr>
      </w:pPr>
    </w:p>
    <w:p w:rsidR="00A26095" w:rsidRPr="00742F11" w:rsidRDefault="00A26095" w:rsidP="0031550A">
      <w:pPr>
        <w:pStyle w:val="Default"/>
        <w:rPr>
          <w:rFonts w:asciiTheme="minorHAnsi" w:hAnsiTheme="minorHAnsi"/>
          <w:color w:val="auto"/>
          <w:sz w:val="22"/>
          <w:szCs w:val="22"/>
        </w:rPr>
      </w:pPr>
    </w:p>
    <w:p w:rsidR="00A26095" w:rsidRPr="00742F11" w:rsidRDefault="00A26095" w:rsidP="0031550A">
      <w:pPr>
        <w:pStyle w:val="Default"/>
        <w:rPr>
          <w:rFonts w:asciiTheme="minorHAnsi" w:hAnsiTheme="minorHAnsi"/>
          <w:color w:val="auto"/>
          <w:sz w:val="22"/>
          <w:szCs w:val="22"/>
        </w:rPr>
      </w:pPr>
      <w:r w:rsidRPr="00742F11">
        <w:rPr>
          <w:rFonts w:asciiTheme="minorHAnsi" w:hAnsiTheme="minorHAnsi"/>
          <w:color w:val="auto"/>
          <w:sz w:val="22"/>
          <w:szCs w:val="22"/>
        </w:rPr>
        <w:t xml:space="preserve">14:20 – 14:35 </w:t>
      </w:r>
      <w:r w:rsidRPr="00742F11">
        <w:rPr>
          <w:rFonts w:asciiTheme="minorHAnsi" w:hAnsiTheme="minorHAnsi"/>
          <w:color w:val="auto"/>
          <w:sz w:val="22"/>
          <w:szCs w:val="22"/>
        </w:rPr>
        <w:tab/>
      </w:r>
      <w:r w:rsidRPr="00742F11">
        <w:rPr>
          <w:rFonts w:asciiTheme="minorHAnsi" w:hAnsiTheme="minorHAnsi"/>
          <w:i/>
          <w:color w:val="auto"/>
          <w:sz w:val="22"/>
          <w:szCs w:val="22"/>
        </w:rPr>
        <w:t>Curating the Tower</w:t>
      </w:r>
    </w:p>
    <w:p w:rsidR="00A26095" w:rsidRPr="00742F11" w:rsidRDefault="00A26095" w:rsidP="00773107">
      <w:pPr>
        <w:pStyle w:val="Default"/>
        <w:spacing w:after="120"/>
        <w:ind w:left="720" w:firstLine="720"/>
        <w:rPr>
          <w:rFonts w:asciiTheme="minorHAnsi" w:hAnsiTheme="minorHAnsi"/>
          <w:iCs/>
          <w:color w:val="auto"/>
          <w:sz w:val="22"/>
          <w:szCs w:val="22"/>
        </w:rPr>
      </w:pPr>
      <w:r w:rsidRPr="00742F11">
        <w:rPr>
          <w:rFonts w:asciiTheme="minorHAnsi" w:hAnsiTheme="minorHAnsi"/>
          <w:iCs/>
          <w:color w:val="auto"/>
          <w:sz w:val="22"/>
          <w:szCs w:val="22"/>
        </w:rPr>
        <w:t>Alfred Hawkins, Assistant Curator, Historic Royal Palaces</w:t>
      </w:r>
    </w:p>
    <w:p w:rsidR="00A26095" w:rsidRPr="00742F11" w:rsidRDefault="00A26095" w:rsidP="0031550A">
      <w:pPr>
        <w:pStyle w:val="Default"/>
        <w:rPr>
          <w:rFonts w:asciiTheme="minorHAnsi" w:hAnsiTheme="minorHAnsi"/>
          <w:color w:val="auto"/>
          <w:sz w:val="22"/>
          <w:szCs w:val="22"/>
        </w:rPr>
      </w:pPr>
      <w:r w:rsidRPr="00742F11">
        <w:rPr>
          <w:rFonts w:asciiTheme="minorHAnsi" w:hAnsiTheme="minorHAnsi"/>
          <w:color w:val="auto"/>
          <w:sz w:val="22"/>
          <w:szCs w:val="22"/>
        </w:rPr>
        <w:t>The paper will discuss the role of archaeological research, including excavation, in informing the maintenance, interpretation and future works at the Tower of London. It will also consider how archaeology informs the scope of Scheduled Monument Consent/Standing Clearance within the context of the Tower being a tier one Archaeological Priority Area, Scheduled Ancient Monument and World Heritage Site.</w:t>
      </w:r>
    </w:p>
    <w:p w:rsidR="00A26095" w:rsidRPr="00742F11" w:rsidRDefault="00A26095" w:rsidP="0031550A">
      <w:pPr>
        <w:pStyle w:val="Default"/>
        <w:rPr>
          <w:rFonts w:asciiTheme="minorHAnsi" w:hAnsiTheme="minorHAnsi"/>
          <w:color w:val="auto"/>
          <w:sz w:val="22"/>
          <w:szCs w:val="22"/>
        </w:rPr>
      </w:pPr>
    </w:p>
    <w:p w:rsidR="00A26095" w:rsidRPr="00742F11" w:rsidRDefault="00A26095" w:rsidP="0031550A">
      <w:pPr>
        <w:pStyle w:val="Default"/>
        <w:rPr>
          <w:rFonts w:asciiTheme="minorHAnsi" w:hAnsiTheme="minorHAnsi"/>
          <w:color w:val="auto"/>
          <w:sz w:val="22"/>
          <w:szCs w:val="22"/>
        </w:rPr>
      </w:pPr>
    </w:p>
    <w:p w:rsidR="000E4664" w:rsidRPr="00742F11" w:rsidRDefault="00A26095" w:rsidP="000E4664">
      <w:pPr>
        <w:pStyle w:val="Default"/>
        <w:rPr>
          <w:rFonts w:asciiTheme="minorHAnsi" w:hAnsiTheme="minorHAnsi"/>
          <w:i/>
          <w:color w:val="auto"/>
          <w:sz w:val="22"/>
          <w:szCs w:val="22"/>
        </w:rPr>
      </w:pPr>
      <w:r w:rsidRPr="00742F11">
        <w:rPr>
          <w:rFonts w:asciiTheme="minorHAnsi" w:hAnsiTheme="minorHAnsi"/>
          <w:color w:val="auto"/>
          <w:sz w:val="22"/>
          <w:szCs w:val="22"/>
        </w:rPr>
        <w:t xml:space="preserve">14:35 – 14:50 </w:t>
      </w:r>
      <w:r w:rsidRPr="00742F11">
        <w:rPr>
          <w:rFonts w:asciiTheme="minorHAnsi" w:hAnsiTheme="minorHAnsi"/>
          <w:color w:val="auto"/>
          <w:sz w:val="22"/>
          <w:szCs w:val="22"/>
        </w:rPr>
        <w:tab/>
      </w:r>
      <w:r w:rsidR="00E51AE5" w:rsidRPr="00742F11">
        <w:rPr>
          <w:rFonts w:asciiTheme="minorHAnsi" w:hAnsiTheme="minorHAnsi" w:cs="Times New Roman"/>
          <w:color w:val="auto"/>
        </w:rPr>
        <w:t xml:space="preserve"> </w:t>
      </w:r>
      <w:r w:rsidR="000E4664" w:rsidRPr="00742F11">
        <w:rPr>
          <w:rFonts w:asciiTheme="minorHAnsi" w:hAnsiTheme="minorHAnsi"/>
          <w:i/>
          <w:color w:val="auto"/>
          <w:sz w:val="22"/>
          <w:szCs w:val="22"/>
        </w:rPr>
        <w:t>The Shefton Archive: Enhancing a Collection’s History through Object Biographies</w:t>
      </w:r>
    </w:p>
    <w:p w:rsidR="000E4664" w:rsidRPr="00742F11" w:rsidRDefault="000E4664" w:rsidP="000E4664">
      <w:pPr>
        <w:spacing w:after="120"/>
        <w:ind w:left="1440"/>
        <w:jc w:val="left"/>
        <w:rPr>
          <w:rFonts w:asciiTheme="minorHAnsi" w:hAnsiTheme="minorHAnsi"/>
          <w:iCs/>
          <w:color w:val="auto"/>
        </w:rPr>
      </w:pPr>
      <w:r w:rsidRPr="00742F11">
        <w:rPr>
          <w:rFonts w:asciiTheme="minorHAnsi" w:hAnsiTheme="minorHAnsi"/>
          <w:iCs/>
          <w:color w:val="auto"/>
        </w:rPr>
        <w:t>Daisy-Alys Vaughan, University of Newcastle</w:t>
      </w:r>
    </w:p>
    <w:p w:rsidR="000E4664" w:rsidRPr="00742F11" w:rsidRDefault="000E4664" w:rsidP="000E4664">
      <w:pPr>
        <w:ind w:left="0"/>
        <w:jc w:val="left"/>
        <w:rPr>
          <w:rFonts w:asciiTheme="minorHAnsi" w:hAnsiTheme="minorHAnsi"/>
          <w:iCs/>
          <w:color w:val="auto"/>
        </w:rPr>
      </w:pPr>
      <w:r w:rsidRPr="00742F11">
        <w:rPr>
          <w:rFonts w:asciiTheme="minorHAnsi" w:hAnsiTheme="minorHAnsi"/>
          <w:iCs/>
          <w:color w:val="auto"/>
        </w:rPr>
        <w:t>Professor Brian Shefton, a leading Classical archaeologist, established an internationally significant collection of almost 1,000 Greek artefacts, now displayed in the Great North Museum and seen by 450,000 visitors a year. The collection is unique in having an intact archive, which contains over 100,000 documents detailing Shefton’s collecting and research between 1955 and 2012. This invaluable body of unpublished material provides opportunities to develop new insights into how and why the collection was established and developed. Using the figured vases in the museum collection as a case-study and applying the concept of object biography, this paper will explore the potential of the archive as a lens for interpreting artefacts and re-imagining the collection’s capacity to engage museum audiences with diverse narratives of archaeological collecting. By experimenting with museum re-display and digital object biographies, this collaborative project intends to provoke public discussion of the collection’s history and legacy.</w:t>
      </w:r>
    </w:p>
    <w:p w:rsidR="00E51AE5" w:rsidRPr="00742F11" w:rsidRDefault="00E51AE5" w:rsidP="000E4664">
      <w:pPr>
        <w:pStyle w:val="Default"/>
        <w:rPr>
          <w:rFonts w:asciiTheme="minorHAnsi" w:hAnsiTheme="minorHAnsi" w:cs="Times New Roman"/>
          <w:color w:val="auto"/>
        </w:rPr>
      </w:pPr>
    </w:p>
    <w:p w:rsidR="00A26095" w:rsidRPr="00742F11" w:rsidRDefault="00A26095" w:rsidP="0031550A">
      <w:pPr>
        <w:pStyle w:val="Default"/>
        <w:rPr>
          <w:rFonts w:asciiTheme="minorHAnsi" w:hAnsiTheme="minorHAnsi"/>
          <w:color w:val="auto"/>
          <w:sz w:val="22"/>
          <w:szCs w:val="22"/>
        </w:rPr>
      </w:pPr>
    </w:p>
    <w:p w:rsidR="00E51AE5" w:rsidRPr="00742F11" w:rsidRDefault="00A26095" w:rsidP="00E51AE5">
      <w:pPr>
        <w:pStyle w:val="Default"/>
        <w:rPr>
          <w:rFonts w:asciiTheme="minorHAnsi" w:hAnsiTheme="minorHAnsi"/>
          <w:color w:val="auto"/>
          <w:sz w:val="22"/>
          <w:szCs w:val="22"/>
        </w:rPr>
      </w:pPr>
      <w:r w:rsidRPr="00742F11">
        <w:rPr>
          <w:rFonts w:asciiTheme="minorHAnsi" w:hAnsiTheme="minorHAnsi"/>
          <w:color w:val="auto"/>
          <w:sz w:val="22"/>
          <w:szCs w:val="22"/>
        </w:rPr>
        <w:t xml:space="preserve">14:50 – 15:05 </w:t>
      </w:r>
      <w:r w:rsidRPr="00742F11">
        <w:rPr>
          <w:rFonts w:asciiTheme="minorHAnsi" w:hAnsiTheme="minorHAnsi"/>
          <w:color w:val="auto"/>
          <w:sz w:val="22"/>
          <w:szCs w:val="22"/>
        </w:rPr>
        <w:tab/>
      </w:r>
      <w:r w:rsidR="00E51AE5" w:rsidRPr="00742F11">
        <w:rPr>
          <w:rFonts w:asciiTheme="minorHAnsi" w:hAnsiTheme="minorHAnsi"/>
          <w:i/>
          <w:color w:val="auto"/>
          <w:sz w:val="22"/>
          <w:szCs w:val="22"/>
        </w:rPr>
        <w:t>After Excavation: Maintaining research potential of archaeological bone</w:t>
      </w:r>
    </w:p>
    <w:p w:rsidR="00E51AE5" w:rsidRPr="00742F11" w:rsidRDefault="00E51AE5" w:rsidP="00E51AE5">
      <w:pPr>
        <w:pStyle w:val="Default"/>
        <w:spacing w:after="120"/>
        <w:ind w:left="1440"/>
        <w:rPr>
          <w:rFonts w:asciiTheme="minorHAnsi" w:hAnsiTheme="minorHAnsi"/>
          <w:iCs/>
          <w:color w:val="auto"/>
          <w:sz w:val="22"/>
          <w:szCs w:val="22"/>
          <w:lang w:eastAsia="en-GB"/>
        </w:rPr>
      </w:pPr>
      <w:r w:rsidRPr="00742F11">
        <w:rPr>
          <w:rFonts w:asciiTheme="minorHAnsi" w:hAnsiTheme="minorHAnsi"/>
          <w:iCs/>
          <w:color w:val="auto"/>
          <w:sz w:val="22"/>
          <w:szCs w:val="22"/>
          <w:lang w:eastAsia="en-GB"/>
        </w:rPr>
        <w:t>Chloe Pearce, Birkbeck, University of London</w:t>
      </w:r>
    </w:p>
    <w:p w:rsidR="000E4664" w:rsidRDefault="000E4664" w:rsidP="000E4664">
      <w:pPr>
        <w:ind w:left="0"/>
        <w:jc w:val="left"/>
      </w:pPr>
      <w:r>
        <w:t xml:space="preserve">Archaeological bone accounts for around 10% of the English Heritage collection. This includes both valuable worked objects and bulk finds. Most of this material is housed in archaeological stores across the country, however the most the significant objects are on display. While in storage archaeological bone undergoes continual degradation when exposed to the ambient environment. This mechanism is accelerated when bones are exhibited in low RH environments, often selected to ensure the stability of archaeological metal objects. With interest in animal remains increasing and as more sophisticated analytical techniques become available the depth of information at stake is growing. To better understand this relationship and minimise future damage research is being carried out into optimising </w:t>
      </w:r>
      <w:r>
        <w:lastRenderedPageBreak/>
        <w:t xml:space="preserve">their storage environment regarding relative humidity. This will be achieved by profiling the English Heritage exhibited collection and scrutinising the relationship between bone preservation and the storage environment using bulk finds. Various analysis methods will characterise bone on the nano-scale and in terms of mechanical properties.  </w:t>
      </w:r>
    </w:p>
    <w:p w:rsidR="00A26095" w:rsidRPr="00742F11" w:rsidRDefault="00A26095" w:rsidP="0031550A">
      <w:pPr>
        <w:pStyle w:val="Default"/>
        <w:rPr>
          <w:rFonts w:asciiTheme="minorHAnsi" w:hAnsiTheme="minorHAnsi"/>
          <w:color w:val="auto"/>
          <w:sz w:val="22"/>
          <w:szCs w:val="22"/>
        </w:rPr>
      </w:pPr>
    </w:p>
    <w:p w:rsidR="00773107" w:rsidRPr="00742F11" w:rsidRDefault="00773107" w:rsidP="0031550A">
      <w:pPr>
        <w:pStyle w:val="Default"/>
        <w:rPr>
          <w:rFonts w:asciiTheme="minorHAnsi" w:hAnsiTheme="minorHAnsi"/>
          <w:color w:val="auto"/>
          <w:sz w:val="22"/>
          <w:szCs w:val="22"/>
        </w:rPr>
      </w:pPr>
    </w:p>
    <w:p w:rsidR="00E51AE5" w:rsidRPr="00742F11" w:rsidRDefault="00A26095" w:rsidP="00E51AE5">
      <w:pPr>
        <w:pStyle w:val="Default"/>
        <w:ind w:left="1440" w:hanging="1440"/>
        <w:rPr>
          <w:rFonts w:asciiTheme="minorHAnsi" w:hAnsiTheme="minorHAnsi"/>
          <w:color w:val="auto"/>
          <w:sz w:val="22"/>
          <w:szCs w:val="22"/>
        </w:rPr>
      </w:pPr>
      <w:r w:rsidRPr="00742F11">
        <w:rPr>
          <w:rFonts w:asciiTheme="minorHAnsi" w:hAnsiTheme="minorHAnsi"/>
          <w:color w:val="auto"/>
          <w:sz w:val="22"/>
          <w:szCs w:val="22"/>
        </w:rPr>
        <w:t xml:space="preserve">15:05 – 15:20 </w:t>
      </w:r>
      <w:r w:rsidRPr="00742F11">
        <w:rPr>
          <w:rFonts w:asciiTheme="minorHAnsi" w:hAnsiTheme="minorHAnsi"/>
          <w:color w:val="auto"/>
          <w:sz w:val="22"/>
          <w:szCs w:val="22"/>
        </w:rPr>
        <w:tab/>
      </w:r>
      <w:r w:rsidR="00E51AE5" w:rsidRPr="00742F11">
        <w:rPr>
          <w:rFonts w:asciiTheme="minorHAnsi" w:hAnsiTheme="minorHAnsi"/>
          <w:i/>
          <w:color w:val="auto"/>
          <w:sz w:val="22"/>
          <w:szCs w:val="22"/>
        </w:rPr>
        <w:t>A few findings from the ‘Beyond the List’ research project, and considerations on disseminating research through the sector</w:t>
      </w:r>
    </w:p>
    <w:p w:rsidR="00E51AE5" w:rsidRPr="00742F11" w:rsidRDefault="00E51AE5" w:rsidP="00E51AE5">
      <w:pPr>
        <w:pStyle w:val="Default"/>
        <w:spacing w:after="120"/>
        <w:ind w:left="720" w:firstLine="720"/>
        <w:rPr>
          <w:rFonts w:asciiTheme="minorHAnsi" w:hAnsiTheme="minorHAnsi"/>
          <w:iCs/>
          <w:color w:val="auto"/>
          <w:sz w:val="22"/>
          <w:szCs w:val="22"/>
        </w:rPr>
      </w:pPr>
      <w:r w:rsidRPr="00742F11">
        <w:rPr>
          <w:rFonts w:asciiTheme="minorHAnsi" w:hAnsiTheme="minorHAnsi"/>
          <w:iCs/>
          <w:color w:val="auto"/>
          <w:sz w:val="22"/>
          <w:szCs w:val="22"/>
        </w:rPr>
        <w:t>Claire Smith, University of York</w:t>
      </w:r>
    </w:p>
    <w:p w:rsidR="00E51AE5" w:rsidRPr="00742F11" w:rsidRDefault="00E51AE5" w:rsidP="00E51AE5">
      <w:pPr>
        <w:pStyle w:val="Default"/>
        <w:rPr>
          <w:rFonts w:asciiTheme="minorHAnsi" w:hAnsiTheme="minorHAnsi"/>
          <w:iCs/>
          <w:color w:val="auto"/>
          <w:sz w:val="22"/>
          <w:szCs w:val="22"/>
        </w:rPr>
      </w:pPr>
      <w:r w:rsidRPr="00742F11">
        <w:rPr>
          <w:rFonts w:asciiTheme="minorHAnsi" w:hAnsiTheme="minorHAnsi"/>
          <w:iCs/>
          <w:color w:val="auto"/>
          <w:sz w:val="22"/>
          <w:szCs w:val="22"/>
        </w:rPr>
        <w:t>Probing views on heritage protection lists – including the National Heritage List for England, conservation areas, local lists and Historic Environment records – has identified best practice for their use, practical steps for their improvement, and the main challenges faced by heritage professionals. This presentation shares some of the early findings from the ‘Beyond the List’ collaborative PhD, undertaken with Historic England and the University of York. To gain the most from this research, it is vital that an appropriate plan is made for the dissemination of the findings. The research has the potential to influence future strategies for the creation and use of heritage lists and to impact working practices in the heritage sector. This presentation will also consider how early career researchers can utilise collaboration with the sector to best share their research with interested audiences with the aim of gaining fruitful, meaningful impact from their projects.</w:t>
      </w:r>
    </w:p>
    <w:p w:rsidR="00A26095" w:rsidRPr="00742F11" w:rsidRDefault="00A26095" w:rsidP="00E51AE5">
      <w:pPr>
        <w:pStyle w:val="Default"/>
        <w:rPr>
          <w:rFonts w:asciiTheme="minorHAnsi" w:hAnsiTheme="minorHAnsi"/>
          <w:iCs/>
          <w:color w:val="auto"/>
          <w:sz w:val="22"/>
          <w:szCs w:val="22"/>
          <w:lang w:eastAsia="en-GB"/>
        </w:rPr>
      </w:pPr>
    </w:p>
    <w:p w:rsidR="0031550A" w:rsidRPr="00742F11" w:rsidRDefault="0031550A" w:rsidP="0031550A">
      <w:pPr>
        <w:pStyle w:val="Default"/>
        <w:rPr>
          <w:rFonts w:asciiTheme="minorHAnsi" w:hAnsiTheme="minorHAnsi"/>
          <w:color w:val="auto"/>
          <w:sz w:val="22"/>
          <w:szCs w:val="22"/>
        </w:rPr>
      </w:pPr>
    </w:p>
    <w:p w:rsidR="00A26095" w:rsidRPr="00742F11" w:rsidRDefault="00E51AE5" w:rsidP="00E51AE5">
      <w:pPr>
        <w:pStyle w:val="Default"/>
        <w:ind w:left="1440" w:hanging="1440"/>
        <w:rPr>
          <w:rFonts w:asciiTheme="minorHAnsi" w:hAnsiTheme="minorHAnsi"/>
          <w:iCs/>
          <w:color w:val="auto"/>
          <w:sz w:val="22"/>
          <w:szCs w:val="22"/>
        </w:rPr>
      </w:pPr>
      <w:r w:rsidRPr="00742F11">
        <w:rPr>
          <w:rFonts w:asciiTheme="minorHAnsi" w:hAnsiTheme="minorHAnsi"/>
          <w:color w:val="auto"/>
          <w:sz w:val="22"/>
          <w:szCs w:val="22"/>
        </w:rPr>
        <w:t>15:20 – 15:30</w:t>
      </w:r>
      <w:r w:rsidR="00A26095" w:rsidRPr="00742F11">
        <w:rPr>
          <w:rFonts w:asciiTheme="minorHAnsi" w:hAnsiTheme="minorHAnsi"/>
          <w:color w:val="auto"/>
          <w:sz w:val="22"/>
          <w:szCs w:val="22"/>
        </w:rPr>
        <w:tab/>
      </w:r>
      <w:r w:rsidRPr="00742F11">
        <w:rPr>
          <w:rFonts w:asciiTheme="minorHAnsi" w:hAnsiTheme="minorHAnsi"/>
          <w:color w:val="auto"/>
          <w:sz w:val="22"/>
          <w:szCs w:val="22"/>
        </w:rPr>
        <w:t>Questions and Answers</w:t>
      </w:r>
    </w:p>
    <w:p w:rsidR="00557DAB" w:rsidRPr="00742F11" w:rsidRDefault="00557DAB" w:rsidP="00557DAB">
      <w:pPr>
        <w:pStyle w:val="Default"/>
        <w:rPr>
          <w:rFonts w:asciiTheme="minorHAnsi" w:hAnsiTheme="minorHAnsi"/>
          <w:iCs/>
          <w:color w:val="auto"/>
          <w:sz w:val="22"/>
          <w:szCs w:val="22"/>
        </w:rPr>
      </w:pPr>
    </w:p>
    <w:p w:rsidR="00557DAB" w:rsidRPr="00742F11" w:rsidRDefault="00557DAB" w:rsidP="00557DAB">
      <w:pPr>
        <w:pStyle w:val="Default"/>
        <w:rPr>
          <w:rFonts w:asciiTheme="minorHAnsi" w:hAnsiTheme="minorHAnsi"/>
          <w:iCs/>
          <w:color w:val="auto"/>
          <w:sz w:val="22"/>
          <w:szCs w:val="22"/>
        </w:rPr>
      </w:pPr>
    </w:p>
    <w:p w:rsidR="00A26095" w:rsidRPr="00742F11" w:rsidRDefault="00A26095" w:rsidP="0031550A">
      <w:pPr>
        <w:pStyle w:val="Default"/>
        <w:rPr>
          <w:rFonts w:asciiTheme="minorHAnsi" w:hAnsiTheme="minorHAnsi"/>
          <w:iCs/>
          <w:color w:val="auto"/>
          <w:sz w:val="22"/>
          <w:szCs w:val="22"/>
        </w:rPr>
      </w:pPr>
      <w:r w:rsidRPr="00742F11">
        <w:rPr>
          <w:rFonts w:asciiTheme="minorHAnsi" w:hAnsiTheme="minorHAnsi"/>
          <w:color w:val="auto"/>
          <w:sz w:val="22"/>
          <w:szCs w:val="22"/>
        </w:rPr>
        <w:t xml:space="preserve">15:35 – 16:00 </w:t>
      </w:r>
      <w:r w:rsidRPr="00742F11">
        <w:rPr>
          <w:rFonts w:asciiTheme="minorHAnsi" w:hAnsiTheme="minorHAnsi"/>
          <w:color w:val="auto"/>
          <w:sz w:val="22"/>
          <w:szCs w:val="22"/>
        </w:rPr>
        <w:tab/>
      </w:r>
      <w:r w:rsidRPr="00742F11">
        <w:rPr>
          <w:rFonts w:asciiTheme="minorHAnsi" w:hAnsiTheme="minorHAnsi"/>
          <w:b/>
          <w:color w:val="auto"/>
          <w:sz w:val="22"/>
          <w:szCs w:val="22"/>
        </w:rPr>
        <w:t>BREAK</w:t>
      </w:r>
      <w:r w:rsidRPr="00742F11">
        <w:rPr>
          <w:rFonts w:asciiTheme="minorHAnsi" w:hAnsiTheme="minorHAnsi"/>
          <w:iCs/>
          <w:color w:val="auto"/>
          <w:sz w:val="22"/>
          <w:szCs w:val="22"/>
        </w:rPr>
        <w:t xml:space="preserve"> </w:t>
      </w:r>
    </w:p>
    <w:p w:rsidR="00A26095" w:rsidRPr="00742F11" w:rsidRDefault="00A26095" w:rsidP="0031550A">
      <w:pPr>
        <w:pStyle w:val="Default"/>
        <w:rPr>
          <w:rFonts w:asciiTheme="minorHAnsi" w:hAnsiTheme="minorHAnsi"/>
          <w:iCs/>
          <w:color w:val="auto"/>
          <w:sz w:val="22"/>
          <w:szCs w:val="22"/>
        </w:rPr>
      </w:pPr>
    </w:p>
    <w:p w:rsidR="00557DAB" w:rsidRPr="00742F11" w:rsidRDefault="00557DAB" w:rsidP="0031550A">
      <w:pPr>
        <w:pStyle w:val="Default"/>
        <w:rPr>
          <w:rFonts w:asciiTheme="minorHAnsi" w:hAnsiTheme="minorHAnsi"/>
          <w:iCs/>
          <w:color w:val="auto"/>
          <w:sz w:val="22"/>
          <w:szCs w:val="22"/>
        </w:rPr>
      </w:pPr>
    </w:p>
    <w:p w:rsidR="00A26095" w:rsidRPr="00742F11" w:rsidRDefault="00A26095" w:rsidP="0031550A">
      <w:pPr>
        <w:pStyle w:val="Default"/>
        <w:rPr>
          <w:rFonts w:asciiTheme="minorHAnsi" w:hAnsiTheme="minorHAnsi"/>
          <w:color w:val="auto"/>
          <w:sz w:val="22"/>
          <w:szCs w:val="22"/>
        </w:rPr>
      </w:pPr>
      <w:r w:rsidRPr="00742F11">
        <w:rPr>
          <w:rFonts w:asciiTheme="minorHAnsi" w:hAnsiTheme="minorHAnsi"/>
          <w:color w:val="auto"/>
          <w:sz w:val="22"/>
          <w:szCs w:val="22"/>
        </w:rPr>
        <w:t xml:space="preserve">16:00 – 16:15 </w:t>
      </w:r>
      <w:r w:rsidRPr="00742F11">
        <w:rPr>
          <w:rFonts w:asciiTheme="minorHAnsi" w:hAnsiTheme="minorHAnsi"/>
          <w:color w:val="auto"/>
          <w:sz w:val="22"/>
          <w:szCs w:val="22"/>
        </w:rPr>
        <w:tab/>
      </w:r>
      <w:r w:rsidRPr="00742F11">
        <w:rPr>
          <w:rFonts w:asciiTheme="minorHAnsi" w:hAnsiTheme="minorHAnsi"/>
          <w:i/>
          <w:color w:val="auto"/>
          <w:sz w:val="22"/>
          <w:szCs w:val="22"/>
        </w:rPr>
        <w:t>Deep-Sea archaeology in the Exclusive Economic Zone (EEZ) of Cyprus</w:t>
      </w:r>
    </w:p>
    <w:p w:rsidR="00A26095" w:rsidRPr="00742F11" w:rsidRDefault="00A26095" w:rsidP="00773107">
      <w:pPr>
        <w:pStyle w:val="Default"/>
        <w:spacing w:after="120"/>
        <w:ind w:left="720" w:firstLine="720"/>
        <w:rPr>
          <w:rFonts w:asciiTheme="minorHAnsi" w:hAnsiTheme="minorHAnsi"/>
          <w:iCs/>
          <w:color w:val="auto"/>
          <w:sz w:val="22"/>
          <w:szCs w:val="22"/>
        </w:rPr>
      </w:pPr>
      <w:r w:rsidRPr="00742F11">
        <w:rPr>
          <w:rFonts w:asciiTheme="minorHAnsi" w:hAnsiTheme="minorHAnsi"/>
          <w:iCs/>
          <w:color w:val="auto"/>
          <w:sz w:val="22"/>
          <w:szCs w:val="22"/>
        </w:rPr>
        <w:t xml:space="preserve">Achilleas Iasonos, University of Oxford </w:t>
      </w:r>
    </w:p>
    <w:p w:rsidR="00557DAB" w:rsidRPr="00742F11" w:rsidRDefault="00E51AE5" w:rsidP="0031550A">
      <w:pPr>
        <w:pStyle w:val="Default"/>
        <w:rPr>
          <w:rFonts w:asciiTheme="minorHAnsi" w:hAnsiTheme="minorHAnsi"/>
          <w:color w:val="auto"/>
          <w:sz w:val="22"/>
          <w:szCs w:val="22"/>
        </w:rPr>
      </w:pPr>
      <w:r w:rsidRPr="00742F11">
        <w:rPr>
          <w:rFonts w:asciiTheme="minorHAnsi" w:hAnsiTheme="minorHAnsi"/>
          <w:color w:val="auto"/>
          <w:sz w:val="22"/>
          <w:szCs w:val="22"/>
        </w:rPr>
        <w:t>It is a known fact that conducting deep-sea surveys beyond Territorial waters, for investigating Underwater Cultural Heritage (UCH) is in a sense, unfeasible, too expensive and rather inconvenient. Due to these constraints, maritime archaeology research has largely been focusing in more ‘convenient’ and ‘accessible’ waters such as the Territorial Seas. This is unfortunate when considering that UCH finds, in areas such as the Exclusive Economic Zone (EEZ), or even beyond such as ‘The Area’, either remain unexplored, or are under threat by illegal salvagers and other commercial-sector companies. Regardless, though, in this study it is my intention to argue that is possible to conduct research, and hence disclose new and unpublished information regarding UCH sites in the deep-seas, by taking advantage of datasets which were already produced by the oil and gas industry. An approach which evidently has not been exploited to its full extent yet</w:t>
      </w:r>
    </w:p>
    <w:p w:rsidR="00557DAB" w:rsidRPr="00742F11" w:rsidRDefault="00557DAB" w:rsidP="0031550A">
      <w:pPr>
        <w:pStyle w:val="Default"/>
        <w:rPr>
          <w:rFonts w:asciiTheme="minorHAnsi" w:hAnsiTheme="minorHAnsi"/>
          <w:color w:val="auto"/>
          <w:sz w:val="22"/>
          <w:szCs w:val="22"/>
        </w:rPr>
      </w:pPr>
    </w:p>
    <w:p w:rsidR="00E51AE5" w:rsidRPr="00742F11" w:rsidRDefault="00E51AE5" w:rsidP="0031550A">
      <w:pPr>
        <w:pStyle w:val="Default"/>
        <w:rPr>
          <w:rFonts w:asciiTheme="minorHAnsi" w:hAnsiTheme="minorHAnsi"/>
          <w:color w:val="auto"/>
          <w:sz w:val="22"/>
          <w:szCs w:val="22"/>
        </w:rPr>
      </w:pPr>
    </w:p>
    <w:p w:rsidR="00503D38" w:rsidRPr="00742F11" w:rsidRDefault="00A26095" w:rsidP="00503D38">
      <w:pPr>
        <w:pStyle w:val="Default"/>
        <w:rPr>
          <w:rFonts w:asciiTheme="minorHAnsi" w:hAnsiTheme="minorHAnsi"/>
          <w:color w:val="auto"/>
          <w:sz w:val="22"/>
          <w:szCs w:val="22"/>
        </w:rPr>
      </w:pPr>
      <w:r w:rsidRPr="00742F11">
        <w:rPr>
          <w:rFonts w:asciiTheme="minorHAnsi" w:hAnsiTheme="minorHAnsi"/>
          <w:color w:val="auto"/>
          <w:sz w:val="22"/>
          <w:szCs w:val="22"/>
        </w:rPr>
        <w:t xml:space="preserve">16:15 – 16:30 </w:t>
      </w:r>
      <w:r w:rsidRPr="00742F11">
        <w:rPr>
          <w:rFonts w:asciiTheme="minorHAnsi" w:hAnsiTheme="minorHAnsi"/>
          <w:color w:val="auto"/>
          <w:sz w:val="22"/>
          <w:szCs w:val="22"/>
        </w:rPr>
        <w:tab/>
      </w:r>
      <w:r w:rsidR="00503D38" w:rsidRPr="00742F11">
        <w:rPr>
          <w:rFonts w:asciiTheme="minorHAnsi" w:hAnsiTheme="minorHAnsi"/>
          <w:i/>
          <w:color w:val="auto"/>
          <w:sz w:val="22"/>
          <w:szCs w:val="22"/>
        </w:rPr>
        <w:t>Look after your denarii: the benefits of object first aid training for field staff</w:t>
      </w:r>
    </w:p>
    <w:p w:rsidR="00503D38" w:rsidRPr="00742F11" w:rsidRDefault="00503D38" w:rsidP="00503D38">
      <w:pPr>
        <w:pStyle w:val="Default"/>
        <w:spacing w:after="120"/>
        <w:rPr>
          <w:rFonts w:asciiTheme="minorHAnsi" w:hAnsiTheme="minorHAnsi"/>
          <w:color w:val="auto"/>
          <w:sz w:val="22"/>
          <w:szCs w:val="22"/>
        </w:rPr>
      </w:pPr>
      <w:r w:rsidRPr="00742F11">
        <w:rPr>
          <w:rFonts w:asciiTheme="minorHAnsi" w:hAnsiTheme="minorHAnsi"/>
          <w:color w:val="auto"/>
          <w:sz w:val="22"/>
          <w:szCs w:val="22"/>
        </w:rPr>
        <w:tab/>
      </w:r>
      <w:r w:rsidRPr="00742F11">
        <w:rPr>
          <w:rFonts w:asciiTheme="minorHAnsi" w:hAnsiTheme="minorHAnsi"/>
          <w:color w:val="auto"/>
          <w:sz w:val="22"/>
          <w:szCs w:val="22"/>
        </w:rPr>
        <w:tab/>
        <w:t>Lucie Altenburg, Archaeological Conservator, MOLA</w:t>
      </w:r>
    </w:p>
    <w:p w:rsidR="00503D38" w:rsidRPr="00742F11" w:rsidRDefault="00503D38" w:rsidP="00503D38">
      <w:pPr>
        <w:ind w:left="0"/>
        <w:jc w:val="left"/>
        <w:rPr>
          <w:rFonts w:asciiTheme="minorHAnsi" w:eastAsia="Times New Roman" w:hAnsiTheme="minorHAnsi" w:cs="Arial"/>
        </w:rPr>
      </w:pPr>
      <w:r w:rsidRPr="00742F11">
        <w:rPr>
          <w:rFonts w:asciiTheme="minorHAnsi" w:eastAsia="Times New Roman" w:hAnsiTheme="minorHAnsi" w:cs="Arial"/>
        </w:rPr>
        <w:t>This presentation aims to highlight the importance of communicating and collaborating with archaeologists to pack and process finds in a way that ensures their preservation until they can be treated by a conservator. This can be done by delivering training, toolbox talks directly on the site and providing continued support and advice throughout the excavation.</w:t>
      </w:r>
    </w:p>
    <w:p w:rsidR="00503D38" w:rsidRPr="00742F11" w:rsidRDefault="00503D38" w:rsidP="00503D38">
      <w:pPr>
        <w:ind w:left="0"/>
        <w:jc w:val="left"/>
        <w:rPr>
          <w:rFonts w:asciiTheme="minorHAnsi" w:eastAsia="Times New Roman" w:hAnsiTheme="minorHAnsi" w:cs="Arial"/>
        </w:rPr>
      </w:pPr>
      <w:r w:rsidRPr="00742F11">
        <w:rPr>
          <w:rFonts w:asciiTheme="minorHAnsi" w:eastAsia="Times New Roman" w:hAnsiTheme="minorHAnsi" w:cs="Arial"/>
        </w:rPr>
        <w:t>The first part would cover the reasons why it is important for archaeologists to be trained in identifying materials and how to pack them. Then how does MOLA promote the link between conservation and the rest of the staff, and how do we make ourselves more visible.</w:t>
      </w:r>
      <w:r>
        <w:rPr>
          <w:rFonts w:asciiTheme="minorHAnsi" w:eastAsia="Times New Roman" w:hAnsiTheme="minorHAnsi" w:cs="Arial"/>
        </w:rPr>
        <w:t xml:space="preserve"> </w:t>
      </w:r>
      <w:r w:rsidRPr="00742F11">
        <w:rPr>
          <w:rFonts w:asciiTheme="minorHAnsi" w:eastAsia="Times New Roman" w:hAnsiTheme="minorHAnsi" w:cs="Arial"/>
        </w:rPr>
        <w:t>Finally, I would like to share my experience training and collaborating with the archaeologists working at St James’ burial by Euston Station.</w:t>
      </w:r>
    </w:p>
    <w:p w:rsidR="00503D38" w:rsidRDefault="00503D38" w:rsidP="0031550A">
      <w:pPr>
        <w:pStyle w:val="Default"/>
        <w:ind w:left="1440" w:hanging="1440"/>
        <w:rPr>
          <w:rFonts w:asciiTheme="minorHAnsi" w:hAnsiTheme="minorHAnsi"/>
          <w:color w:val="auto"/>
          <w:sz w:val="22"/>
          <w:szCs w:val="22"/>
        </w:rPr>
      </w:pPr>
    </w:p>
    <w:p w:rsidR="00557DAB" w:rsidRPr="00742F11" w:rsidRDefault="00557DAB" w:rsidP="0031550A">
      <w:pPr>
        <w:ind w:left="0"/>
        <w:jc w:val="left"/>
        <w:rPr>
          <w:rFonts w:asciiTheme="minorHAnsi" w:hAnsiTheme="minorHAnsi"/>
          <w:iCs/>
          <w:color w:val="auto"/>
        </w:rPr>
      </w:pPr>
    </w:p>
    <w:p w:rsidR="000E4664" w:rsidRPr="00742F11" w:rsidRDefault="00A26095" w:rsidP="000E4664">
      <w:pPr>
        <w:pStyle w:val="Default"/>
        <w:ind w:left="1440" w:hanging="1440"/>
        <w:rPr>
          <w:rFonts w:asciiTheme="minorHAnsi" w:hAnsiTheme="minorHAnsi"/>
          <w:color w:val="auto"/>
          <w:sz w:val="22"/>
          <w:szCs w:val="22"/>
        </w:rPr>
      </w:pPr>
      <w:r w:rsidRPr="00742F11">
        <w:rPr>
          <w:rFonts w:asciiTheme="minorHAnsi" w:hAnsiTheme="minorHAnsi"/>
          <w:color w:val="auto"/>
          <w:sz w:val="22"/>
          <w:szCs w:val="22"/>
        </w:rPr>
        <w:t xml:space="preserve">16:30 – 16:45 </w:t>
      </w:r>
      <w:r w:rsidRPr="00742F11">
        <w:rPr>
          <w:rFonts w:asciiTheme="minorHAnsi" w:hAnsiTheme="minorHAnsi"/>
          <w:color w:val="auto"/>
          <w:sz w:val="22"/>
          <w:szCs w:val="22"/>
        </w:rPr>
        <w:tab/>
      </w:r>
      <w:r w:rsidR="000E4664" w:rsidRPr="00742F11">
        <w:rPr>
          <w:rFonts w:asciiTheme="minorHAnsi" w:hAnsiTheme="minorHAnsi"/>
          <w:i/>
          <w:color w:val="auto"/>
          <w:sz w:val="22"/>
          <w:szCs w:val="22"/>
        </w:rPr>
        <w:t>Biological methods in archaeology; feature and texture-based measures for dental wear analysis</w:t>
      </w:r>
      <w:r w:rsidR="000E4664" w:rsidRPr="00742F11">
        <w:rPr>
          <w:rFonts w:asciiTheme="minorHAnsi" w:hAnsiTheme="minorHAnsi"/>
          <w:color w:val="auto"/>
          <w:sz w:val="22"/>
          <w:szCs w:val="22"/>
        </w:rPr>
        <w:t xml:space="preserve">  </w:t>
      </w:r>
    </w:p>
    <w:p w:rsidR="000E4664" w:rsidRPr="00742F11" w:rsidRDefault="000E4664" w:rsidP="000E4664">
      <w:pPr>
        <w:pStyle w:val="Default"/>
        <w:spacing w:after="120"/>
        <w:ind w:left="1440"/>
        <w:rPr>
          <w:rFonts w:asciiTheme="minorHAnsi" w:hAnsiTheme="minorHAnsi"/>
          <w:iCs/>
          <w:color w:val="auto"/>
          <w:sz w:val="22"/>
          <w:szCs w:val="22"/>
        </w:rPr>
      </w:pPr>
      <w:r w:rsidRPr="00742F11">
        <w:rPr>
          <w:rFonts w:asciiTheme="minorHAnsi" w:hAnsiTheme="minorHAnsi"/>
          <w:iCs/>
          <w:color w:val="auto"/>
          <w:sz w:val="22"/>
          <w:szCs w:val="22"/>
        </w:rPr>
        <w:t>Janani Sulakkana Gunasekara, University of Ferrara, Italy</w:t>
      </w:r>
    </w:p>
    <w:p w:rsidR="000E4664" w:rsidRPr="00742F11" w:rsidRDefault="000E4664" w:rsidP="000E4664">
      <w:pPr>
        <w:ind w:left="0"/>
        <w:jc w:val="left"/>
        <w:rPr>
          <w:rFonts w:asciiTheme="minorHAnsi" w:hAnsiTheme="minorHAnsi" w:cs="Times New Roman"/>
          <w:color w:val="auto"/>
        </w:rPr>
      </w:pPr>
      <w:r w:rsidRPr="00742F11">
        <w:rPr>
          <w:rFonts w:asciiTheme="minorHAnsi" w:hAnsiTheme="minorHAnsi" w:cs="Times New Roman"/>
          <w:color w:val="auto"/>
        </w:rPr>
        <w:t>This paper will discuss research in bio-archaeological methods based on the dental wear analysis of ancient</w:t>
      </w:r>
      <w:r w:rsidR="00E16D9B">
        <w:rPr>
          <w:rFonts w:asciiTheme="minorHAnsi" w:hAnsiTheme="minorHAnsi" w:cs="Times New Roman"/>
          <w:color w:val="auto"/>
        </w:rPr>
        <w:t xml:space="preserve"> Etruscan population from </w:t>
      </w:r>
      <w:proofErr w:type="spellStart"/>
      <w:r w:rsidR="00E16D9B">
        <w:rPr>
          <w:rFonts w:asciiTheme="minorHAnsi" w:hAnsiTheme="minorHAnsi" w:cs="Times New Roman"/>
          <w:color w:val="auto"/>
        </w:rPr>
        <w:t>Spina</w:t>
      </w:r>
      <w:proofErr w:type="spellEnd"/>
      <w:r w:rsidR="00E16D9B">
        <w:rPr>
          <w:rFonts w:asciiTheme="minorHAnsi" w:hAnsiTheme="minorHAnsi" w:cs="Times New Roman"/>
          <w:color w:val="auto"/>
        </w:rPr>
        <w:t xml:space="preserve">, </w:t>
      </w:r>
      <w:r w:rsidRPr="00742F11">
        <w:rPr>
          <w:rFonts w:asciiTheme="minorHAnsi" w:hAnsiTheme="minorHAnsi" w:cs="Times New Roman"/>
          <w:color w:val="auto"/>
        </w:rPr>
        <w:t xml:space="preserve">from a site called </w:t>
      </w:r>
      <w:proofErr w:type="spellStart"/>
      <w:r w:rsidRPr="00742F11">
        <w:rPr>
          <w:rFonts w:asciiTheme="minorHAnsi" w:hAnsiTheme="minorHAnsi" w:cs="Times New Roman"/>
          <w:iCs/>
          <w:color w:val="auto"/>
        </w:rPr>
        <w:t>valle</w:t>
      </w:r>
      <w:proofErr w:type="spellEnd"/>
      <w:r w:rsidRPr="00742F11">
        <w:rPr>
          <w:rFonts w:asciiTheme="minorHAnsi" w:hAnsiTheme="minorHAnsi" w:cs="Times New Roman"/>
          <w:iCs/>
          <w:color w:val="auto"/>
        </w:rPr>
        <w:t xml:space="preserve"> </w:t>
      </w:r>
      <w:proofErr w:type="spellStart"/>
      <w:r w:rsidRPr="00742F11">
        <w:rPr>
          <w:rFonts w:asciiTheme="minorHAnsi" w:hAnsiTheme="minorHAnsi" w:cs="Times New Roman"/>
          <w:iCs/>
          <w:color w:val="auto"/>
        </w:rPr>
        <w:t>trebba</w:t>
      </w:r>
      <w:proofErr w:type="spellEnd"/>
      <w:r w:rsidRPr="00742F11">
        <w:rPr>
          <w:rFonts w:asciiTheme="minorHAnsi" w:hAnsiTheme="minorHAnsi" w:cs="Times New Roman"/>
          <w:color w:val="auto"/>
        </w:rPr>
        <w:t xml:space="preserve"> in Italy</w:t>
      </w:r>
      <w:r w:rsidR="00E16D9B">
        <w:rPr>
          <w:rFonts w:asciiTheme="minorHAnsi" w:hAnsiTheme="minorHAnsi" w:cs="Times New Roman"/>
          <w:color w:val="auto"/>
        </w:rPr>
        <w:t>,</w:t>
      </w:r>
      <w:r w:rsidRPr="00742F11">
        <w:rPr>
          <w:rFonts w:asciiTheme="minorHAnsi" w:hAnsiTheme="minorHAnsi" w:cs="Times New Roman"/>
          <w:color w:val="auto"/>
        </w:rPr>
        <w:t xml:space="preserve"> which looked at direct comparisons of feature and texture-based measures on human dental wear. Selected teeth were independe</w:t>
      </w:r>
      <w:r w:rsidR="002504B0">
        <w:rPr>
          <w:rFonts w:asciiTheme="minorHAnsi" w:hAnsiTheme="minorHAnsi" w:cs="Times New Roman"/>
          <w:color w:val="auto"/>
        </w:rPr>
        <w:t>ntly analys</w:t>
      </w:r>
      <w:r w:rsidRPr="00742F11">
        <w:rPr>
          <w:rFonts w:asciiTheme="minorHAnsi" w:hAnsiTheme="minorHAnsi" w:cs="Times New Roman"/>
          <w:color w:val="auto"/>
        </w:rPr>
        <w:t xml:space="preserve">ed in two main different methods and multivariate analysis together to find any relationship between two measures. All teeth were identified and sorted according to tooth type, side and the location, then, non-metric methods such as: occlusal attrition stages (based on diagrams of Murphy which was reprinted by Smith), Scott’s attrition scoring system for molar teeth involving a quadrant system (4 - 40), dental direction type and wear level based on Grimound were used to </w:t>
      </w:r>
      <w:r w:rsidR="002504B0" w:rsidRPr="00742F11">
        <w:rPr>
          <w:rFonts w:asciiTheme="minorHAnsi" w:hAnsiTheme="minorHAnsi" w:cs="Times New Roman"/>
          <w:color w:val="auto"/>
        </w:rPr>
        <w:t>analyse</w:t>
      </w:r>
      <w:r w:rsidRPr="00742F11">
        <w:rPr>
          <w:rFonts w:asciiTheme="minorHAnsi" w:hAnsiTheme="minorHAnsi" w:cs="Times New Roman"/>
          <w:color w:val="auto"/>
        </w:rPr>
        <w:t xml:space="preserve"> dental wear rates. Moldings and castings were then made and created teeth textures were examined using lighting microscope with different magnifications. Finally, statistical analysis was applied to correlate feature and texture measures and identify the possibility of reconstructing dietary, </w:t>
      </w:r>
      <w:r w:rsidR="002504B0" w:rsidRPr="00742F11">
        <w:rPr>
          <w:rFonts w:asciiTheme="minorHAnsi" w:hAnsiTheme="minorHAnsi" w:cs="Times New Roman"/>
          <w:color w:val="auto"/>
        </w:rPr>
        <w:t>behavioural</w:t>
      </w:r>
      <w:r w:rsidRPr="00742F11">
        <w:rPr>
          <w:rFonts w:asciiTheme="minorHAnsi" w:hAnsiTheme="minorHAnsi" w:cs="Times New Roman"/>
          <w:color w:val="auto"/>
        </w:rPr>
        <w:t xml:space="preserve"> habitats and pathology of ancient population. </w:t>
      </w:r>
    </w:p>
    <w:p w:rsidR="000E4664" w:rsidRDefault="000E4664" w:rsidP="0031550A">
      <w:pPr>
        <w:pStyle w:val="Default"/>
        <w:rPr>
          <w:rFonts w:asciiTheme="minorHAnsi" w:hAnsiTheme="minorHAnsi"/>
          <w:color w:val="auto"/>
          <w:sz w:val="22"/>
          <w:szCs w:val="22"/>
        </w:rPr>
      </w:pPr>
    </w:p>
    <w:p w:rsidR="00A26095" w:rsidRPr="00742F11" w:rsidRDefault="00A26095" w:rsidP="0031550A">
      <w:pPr>
        <w:ind w:left="1440"/>
        <w:jc w:val="left"/>
        <w:rPr>
          <w:rFonts w:asciiTheme="minorHAnsi" w:hAnsiTheme="minorHAnsi"/>
          <w:iCs/>
          <w:color w:val="auto"/>
        </w:rPr>
      </w:pPr>
    </w:p>
    <w:p w:rsidR="00A26095" w:rsidRPr="00742F11" w:rsidRDefault="00A26095" w:rsidP="0031550A">
      <w:pPr>
        <w:ind w:left="0"/>
        <w:jc w:val="left"/>
        <w:rPr>
          <w:rFonts w:asciiTheme="minorHAnsi" w:hAnsiTheme="minorHAnsi"/>
          <w:iCs/>
          <w:color w:val="auto"/>
        </w:rPr>
      </w:pPr>
      <w:r w:rsidRPr="00742F11">
        <w:rPr>
          <w:rFonts w:asciiTheme="minorHAnsi" w:hAnsiTheme="minorHAnsi"/>
          <w:iCs/>
          <w:color w:val="auto"/>
        </w:rPr>
        <w:t>16:45 – 17:00</w:t>
      </w:r>
      <w:r w:rsidRPr="00742F11">
        <w:rPr>
          <w:rFonts w:asciiTheme="minorHAnsi" w:hAnsiTheme="minorHAnsi"/>
          <w:iCs/>
          <w:color w:val="auto"/>
        </w:rPr>
        <w:tab/>
      </w:r>
      <w:r w:rsidRPr="00742F11">
        <w:rPr>
          <w:rFonts w:asciiTheme="minorHAnsi" w:hAnsiTheme="minorHAnsi"/>
          <w:i/>
          <w:iCs/>
          <w:color w:val="auto"/>
        </w:rPr>
        <w:t>One does not simply become…a finds specialist</w:t>
      </w:r>
    </w:p>
    <w:p w:rsidR="00A26095" w:rsidRPr="00742F11" w:rsidRDefault="00A26095" w:rsidP="00D17951">
      <w:pPr>
        <w:spacing w:after="120"/>
        <w:ind w:left="1440"/>
        <w:jc w:val="left"/>
        <w:rPr>
          <w:rFonts w:asciiTheme="minorHAnsi" w:hAnsiTheme="minorHAnsi"/>
          <w:iCs/>
          <w:color w:val="auto"/>
        </w:rPr>
      </w:pPr>
      <w:r w:rsidRPr="00742F11">
        <w:rPr>
          <w:rFonts w:asciiTheme="minorHAnsi" w:hAnsiTheme="minorHAnsi"/>
          <w:iCs/>
          <w:color w:val="auto"/>
        </w:rPr>
        <w:t>Kayt Hawkins, Archaeological Archives and Finds Officer</w:t>
      </w:r>
      <w:r w:rsidR="00773107" w:rsidRPr="00742F11">
        <w:rPr>
          <w:rFonts w:asciiTheme="minorHAnsi" w:hAnsiTheme="minorHAnsi"/>
          <w:iCs/>
          <w:color w:val="auto"/>
        </w:rPr>
        <w:t>, Surrey County Archaeo</w:t>
      </w:r>
      <w:r w:rsidR="00D17951" w:rsidRPr="00742F11">
        <w:rPr>
          <w:rFonts w:asciiTheme="minorHAnsi" w:hAnsiTheme="minorHAnsi"/>
          <w:iCs/>
          <w:color w:val="auto"/>
        </w:rPr>
        <w:t>logical</w:t>
      </w:r>
      <w:r w:rsidR="00773107" w:rsidRPr="00742F11">
        <w:rPr>
          <w:rFonts w:asciiTheme="minorHAnsi" w:hAnsiTheme="minorHAnsi"/>
          <w:iCs/>
          <w:color w:val="auto"/>
        </w:rPr>
        <w:t xml:space="preserve"> Unit</w:t>
      </w:r>
    </w:p>
    <w:p w:rsidR="00675480" w:rsidRPr="00742F11" w:rsidRDefault="00675480" w:rsidP="00675480">
      <w:pPr>
        <w:ind w:left="0"/>
        <w:rPr>
          <w:rFonts w:asciiTheme="minorHAnsi" w:hAnsiTheme="minorHAnsi"/>
        </w:rPr>
      </w:pPr>
      <w:r w:rsidRPr="00742F11">
        <w:rPr>
          <w:rFonts w:asciiTheme="minorHAnsi" w:hAnsiTheme="minorHAnsi"/>
        </w:rPr>
        <w:t xml:space="preserve">How do early career professionals move from university based finds research or commercial fieldwork into more specialist areas of employment? Focusing on finds specialisms, this paper will look at defining what it means to be a finds specialist, explore different ways of working and the routes available to those wishing to develop a career in this field. </w:t>
      </w:r>
    </w:p>
    <w:p w:rsidR="00A26095" w:rsidRPr="00742F11" w:rsidRDefault="00A26095" w:rsidP="0031550A">
      <w:pPr>
        <w:ind w:left="0"/>
        <w:jc w:val="left"/>
        <w:rPr>
          <w:rFonts w:asciiTheme="minorHAnsi" w:hAnsiTheme="minorHAnsi"/>
          <w:iCs/>
          <w:color w:val="auto"/>
        </w:rPr>
      </w:pPr>
    </w:p>
    <w:p w:rsidR="00557DAB" w:rsidRPr="00742F11" w:rsidRDefault="00557DAB" w:rsidP="0031550A">
      <w:pPr>
        <w:ind w:left="0"/>
        <w:jc w:val="left"/>
        <w:rPr>
          <w:rFonts w:asciiTheme="minorHAnsi" w:hAnsiTheme="minorHAnsi"/>
          <w:iCs/>
          <w:color w:val="auto"/>
        </w:rPr>
      </w:pPr>
    </w:p>
    <w:p w:rsidR="00A26095" w:rsidRPr="00742F11" w:rsidRDefault="00A26095" w:rsidP="00773107">
      <w:pPr>
        <w:spacing w:after="120"/>
        <w:ind w:left="0"/>
        <w:jc w:val="left"/>
        <w:rPr>
          <w:rFonts w:asciiTheme="minorHAnsi" w:hAnsiTheme="minorHAnsi"/>
          <w:iCs/>
          <w:color w:val="auto"/>
        </w:rPr>
      </w:pPr>
      <w:r w:rsidRPr="00742F11">
        <w:rPr>
          <w:rFonts w:asciiTheme="minorHAnsi" w:hAnsiTheme="minorHAnsi"/>
          <w:iCs/>
          <w:color w:val="auto"/>
        </w:rPr>
        <w:t>17:00 - 17:30</w:t>
      </w:r>
      <w:r w:rsidRPr="00742F11">
        <w:rPr>
          <w:rFonts w:asciiTheme="minorHAnsi" w:hAnsiTheme="minorHAnsi"/>
          <w:iCs/>
          <w:color w:val="auto"/>
        </w:rPr>
        <w:tab/>
      </w:r>
      <w:r w:rsidRPr="00742F11">
        <w:rPr>
          <w:rFonts w:asciiTheme="minorHAnsi" w:hAnsiTheme="minorHAnsi"/>
          <w:b/>
          <w:iCs/>
          <w:color w:val="auto"/>
        </w:rPr>
        <w:t>Networking session and Poster Display</w:t>
      </w:r>
    </w:p>
    <w:p w:rsidR="00773107" w:rsidRPr="00742F11" w:rsidRDefault="00D17951" w:rsidP="000E4664">
      <w:pPr>
        <w:pStyle w:val="Default"/>
        <w:rPr>
          <w:rFonts w:asciiTheme="minorHAnsi" w:hAnsiTheme="minorHAnsi"/>
          <w:color w:val="auto"/>
          <w:sz w:val="22"/>
          <w:szCs w:val="22"/>
        </w:rPr>
      </w:pPr>
      <w:r w:rsidRPr="00742F11">
        <w:rPr>
          <w:rFonts w:asciiTheme="minorHAnsi" w:hAnsiTheme="minorHAnsi"/>
          <w:color w:val="auto"/>
          <w:sz w:val="22"/>
          <w:szCs w:val="22"/>
        </w:rPr>
        <w:t xml:space="preserve">The networking session will allow time for Q&amp;A with the second tranche of speakers, and also for more informal discussion and debate on the themes of the conference and how they </w:t>
      </w:r>
      <w:r w:rsidR="003068C0">
        <w:rPr>
          <w:rFonts w:asciiTheme="minorHAnsi" w:hAnsiTheme="minorHAnsi"/>
          <w:color w:val="auto"/>
          <w:sz w:val="22"/>
          <w:szCs w:val="22"/>
        </w:rPr>
        <w:t xml:space="preserve">specifically </w:t>
      </w:r>
      <w:r w:rsidRPr="00742F11">
        <w:rPr>
          <w:rFonts w:asciiTheme="minorHAnsi" w:hAnsiTheme="minorHAnsi"/>
          <w:color w:val="auto"/>
          <w:sz w:val="22"/>
          <w:szCs w:val="22"/>
        </w:rPr>
        <w:t xml:space="preserve">apply to early careers. It will also provide opportunity to formally present the posters </w:t>
      </w:r>
      <w:r w:rsidR="00773107" w:rsidRPr="00742F11">
        <w:rPr>
          <w:rFonts w:asciiTheme="minorHAnsi" w:hAnsiTheme="minorHAnsi"/>
          <w:color w:val="auto"/>
          <w:sz w:val="22"/>
          <w:szCs w:val="22"/>
        </w:rPr>
        <w:t>contributed by e</w:t>
      </w:r>
      <w:r w:rsidR="000E4664">
        <w:rPr>
          <w:rFonts w:asciiTheme="minorHAnsi" w:hAnsiTheme="minorHAnsi"/>
          <w:color w:val="auto"/>
          <w:sz w:val="22"/>
          <w:szCs w:val="22"/>
        </w:rPr>
        <w:t xml:space="preserve">arly careers </w:t>
      </w:r>
      <w:r w:rsidR="003068C0">
        <w:rPr>
          <w:rFonts w:asciiTheme="minorHAnsi" w:hAnsiTheme="minorHAnsi"/>
          <w:color w:val="auto"/>
          <w:sz w:val="22"/>
          <w:szCs w:val="22"/>
        </w:rPr>
        <w:t xml:space="preserve">researchers </w:t>
      </w:r>
      <w:r w:rsidR="000E4664">
        <w:rPr>
          <w:rFonts w:asciiTheme="minorHAnsi" w:hAnsiTheme="minorHAnsi"/>
          <w:color w:val="auto"/>
          <w:sz w:val="22"/>
          <w:szCs w:val="22"/>
        </w:rPr>
        <w:t>that will be on display.</w:t>
      </w:r>
    </w:p>
    <w:sectPr w:rsidR="00773107" w:rsidRPr="00742F11" w:rsidSect="00112855">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0795"/>
    <w:multiLevelType w:val="hybridMultilevel"/>
    <w:tmpl w:val="06D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3A"/>
    <w:rsid w:val="000E4664"/>
    <w:rsid w:val="00112855"/>
    <w:rsid w:val="00210208"/>
    <w:rsid w:val="002504B0"/>
    <w:rsid w:val="0028022F"/>
    <w:rsid w:val="003068C0"/>
    <w:rsid w:val="0031550A"/>
    <w:rsid w:val="00442F66"/>
    <w:rsid w:val="005036E6"/>
    <w:rsid w:val="00503D38"/>
    <w:rsid w:val="00557DAB"/>
    <w:rsid w:val="005A6040"/>
    <w:rsid w:val="005B4535"/>
    <w:rsid w:val="005F6741"/>
    <w:rsid w:val="00603811"/>
    <w:rsid w:val="00675480"/>
    <w:rsid w:val="00690A34"/>
    <w:rsid w:val="00742F11"/>
    <w:rsid w:val="00773107"/>
    <w:rsid w:val="007808DC"/>
    <w:rsid w:val="007B35F5"/>
    <w:rsid w:val="008E4C3A"/>
    <w:rsid w:val="009F0F93"/>
    <w:rsid w:val="00A07C11"/>
    <w:rsid w:val="00A26095"/>
    <w:rsid w:val="00A36C13"/>
    <w:rsid w:val="00A4385D"/>
    <w:rsid w:val="00A953A9"/>
    <w:rsid w:val="00AA1F72"/>
    <w:rsid w:val="00BC7088"/>
    <w:rsid w:val="00C80850"/>
    <w:rsid w:val="00C855A9"/>
    <w:rsid w:val="00D17951"/>
    <w:rsid w:val="00D87E15"/>
    <w:rsid w:val="00E135D0"/>
    <w:rsid w:val="00E16D9B"/>
    <w:rsid w:val="00E32D4F"/>
    <w:rsid w:val="00E51AE5"/>
    <w:rsid w:val="00EC5D2C"/>
    <w:rsid w:val="00EE5242"/>
    <w:rsid w:val="00FA2E66"/>
    <w:rsid w:val="00F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Light" w:eastAsia="Calibri" w:hAnsi="Source Sans Pro Light"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C3A"/>
    <w:pPr>
      <w:widowControl w:val="0"/>
      <w:ind w:left="720"/>
      <w:jc w:val="both"/>
    </w:pPr>
    <w:rPr>
      <w:rFonts w:ascii="Calibri" w:hAnsi="Calibri" w:cs="Calibri"/>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C3A"/>
    <w:pPr>
      <w:autoSpaceDE w:val="0"/>
      <w:autoSpaceDN w:val="0"/>
      <w:adjustRightInd w:val="0"/>
    </w:pPr>
    <w:rPr>
      <w:rFonts w:ascii="Calibri" w:hAnsi="Calibri" w:cs="Calibri"/>
      <w:color w:val="000000"/>
      <w:szCs w:val="24"/>
    </w:rPr>
  </w:style>
  <w:style w:type="paragraph" w:styleId="Title">
    <w:name w:val="Title"/>
    <w:basedOn w:val="Normal"/>
    <w:next w:val="Normal"/>
    <w:link w:val="TitleChar"/>
    <w:rsid w:val="008E4C3A"/>
    <w:pPr>
      <w:spacing w:before="240" w:after="60"/>
      <w:jc w:val="center"/>
    </w:pPr>
    <w:rPr>
      <w:rFonts w:ascii="Cambria" w:eastAsia="Cambria" w:hAnsi="Cambria" w:cs="Cambria"/>
      <w:b/>
      <w:sz w:val="32"/>
      <w:szCs w:val="32"/>
    </w:rPr>
  </w:style>
  <w:style w:type="character" w:customStyle="1" w:styleId="TitleChar">
    <w:name w:val="Title Char"/>
    <w:basedOn w:val="DefaultParagraphFont"/>
    <w:link w:val="Title"/>
    <w:rsid w:val="008E4C3A"/>
    <w:rPr>
      <w:rFonts w:ascii="Cambria" w:eastAsia="Cambria" w:hAnsi="Cambria" w:cs="Cambria"/>
      <w:b/>
      <w:color w:val="000000"/>
      <w:sz w:val="32"/>
      <w:szCs w:val="32"/>
      <w:lang w:eastAsia="en-GB"/>
    </w:rPr>
  </w:style>
  <w:style w:type="character" w:styleId="CommentReference">
    <w:name w:val="annotation reference"/>
    <w:basedOn w:val="DefaultParagraphFont"/>
    <w:uiPriority w:val="99"/>
    <w:semiHidden/>
    <w:unhideWhenUsed/>
    <w:rsid w:val="00A4385D"/>
    <w:rPr>
      <w:sz w:val="16"/>
      <w:szCs w:val="16"/>
    </w:rPr>
  </w:style>
  <w:style w:type="paragraph" w:styleId="CommentText">
    <w:name w:val="annotation text"/>
    <w:basedOn w:val="Normal"/>
    <w:link w:val="CommentTextChar"/>
    <w:uiPriority w:val="99"/>
    <w:semiHidden/>
    <w:unhideWhenUsed/>
    <w:rsid w:val="00A4385D"/>
    <w:rPr>
      <w:sz w:val="20"/>
      <w:szCs w:val="20"/>
    </w:rPr>
  </w:style>
  <w:style w:type="character" w:customStyle="1" w:styleId="CommentTextChar">
    <w:name w:val="Comment Text Char"/>
    <w:basedOn w:val="DefaultParagraphFont"/>
    <w:link w:val="CommentText"/>
    <w:uiPriority w:val="99"/>
    <w:semiHidden/>
    <w:rsid w:val="00A4385D"/>
    <w:rPr>
      <w:rFonts w:ascii="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385D"/>
    <w:rPr>
      <w:b/>
      <w:bCs/>
    </w:rPr>
  </w:style>
  <w:style w:type="character" w:customStyle="1" w:styleId="CommentSubjectChar">
    <w:name w:val="Comment Subject Char"/>
    <w:basedOn w:val="CommentTextChar"/>
    <w:link w:val="CommentSubject"/>
    <w:uiPriority w:val="99"/>
    <w:semiHidden/>
    <w:rsid w:val="00A4385D"/>
    <w:rPr>
      <w:rFonts w:ascii="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A4385D"/>
    <w:rPr>
      <w:rFonts w:ascii="Tahoma" w:hAnsi="Tahoma" w:cs="Tahoma"/>
      <w:sz w:val="16"/>
      <w:szCs w:val="16"/>
    </w:rPr>
  </w:style>
  <w:style w:type="character" w:customStyle="1" w:styleId="BalloonTextChar">
    <w:name w:val="Balloon Text Char"/>
    <w:basedOn w:val="DefaultParagraphFont"/>
    <w:link w:val="BalloonText"/>
    <w:uiPriority w:val="99"/>
    <w:semiHidden/>
    <w:rsid w:val="00A4385D"/>
    <w:rPr>
      <w:rFonts w:ascii="Tahoma" w:hAnsi="Tahoma" w:cs="Tahoma"/>
      <w:color w:val="000000"/>
      <w:sz w:val="16"/>
      <w:szCs w:val="16"/>
      <w:lang w:eastAsia="en-GB"/>
    </w:rPr>
  </w:style>
  <w:style w:type="character" w:styleId="Hyperlink">
    <w:name w:val="Hyperlink"/>
    <w:basedOn w:val="DefaultParagraphFont"/>
    <w:uiPriority w:val="99"/>
    <w:unhideWhenUsed/>
    <w:rsid w:val="00C85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Light" w:eastAsia="Calibri" w:hAnsi="Source Sans Pro Light"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C3A"/>
    <w:pPr>
      <w:widowControl w:val="0"/>
      <w:ind w:left="720"/>
      <w:jc w:val="both"/>
    </w:pPr>
    <w:rPr>
      <w:rFonts w:ascii="Calibri" w:hAnsi="Calibri" w:cs="Calibri"/>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C3A"/>
    <w:pPr>
      <w:autoSpaceDE w:val="0"/>
      <w:autoSpaceDN w:val="0"/>
      <w:adjustRightInd w:val="0"/>
    </w:pPr>
    <w:rPr>
      <w:rFonts w:ascii="Calibri" w:hAnsi="Calibri" w:cs="Calibri"/>
      <w:color w:val="000000"/>
      <w:szCs w:val="24"/>
    </w:rPr>
  </w:style>
  <w:style w:type="paragraph" w:styleId="Title">
    <w:name w:val="Title"/>
    <w:basedOn w:val="Normal"/>
    <w:next w:val="Normal"/>
    <w:link w:val="TitleChar"/>
    <w:rsid w:val="008E4C3A"/>
    <w:pPr>
      <w:spacing w:before="240" w:after="60"/>
      <w:jc w:val="center"/>
    </w:pPr>
    <w:rPr>
      <w:rFonts w:ascii="Cambria" w:eastAsia="Cambria" w:hAnsi="Cambria" w:cs="Cambria"/>
      <w:b/>
      <w:sz w:val="32"/>
      <w:szCs w:val="32"/>
    </w:rPr>
  </w:style>
  <w:style w:type="character" w:customStyle="1" w:styleId="TitleChar">
    <w:name w:val="Title Char"/>
    <w:basedOn w:val="DefaultParagraphFont"/>
    <w:link w:val="Title"/>
    <w:rsid w:val="008E4C3A"/>
    <w:rPr>
      <w:rFonts w:ascii="Cambria" w:eastAsia="Cambria" w:hAnsi="Cambria" w:cs="Cambria"/>
      <w:b/>
      <w:color w:val="000000"/>
      <w:sz w:val="32"/>
      <w:szCs w:val="32"/>
      <w:lang w:eastAsia="en-GB"/>
    </w:rPr>
  </w:style>
  <w:style w:type="character" w:styleId="CommentReference">
    <w:name w:val="annotation reference"/>
    <w:basedOn w:val="DefaultParagraphFont"/>
    <w:uiPriority w:val="99"/>
    <w:semiHidden/>
    <w:unhideWhenUsed/>
    <w:rsid w:val="00A4385D"/>
    <w:rPr>
      <w:sz w:val="16"/>
      <w:szCs w:val="16"/>
    </w:rPr>
  </w:style>
  <w:style w:type="paragraph" w:styleId="CommentText">
    <w:name w:val="annotation text"/>
    <w:basedOn w:val="Normal"/>
    <w:link w:val="CommentTextChar"/>
    <w:uiPriority w:val="99"/>
    <w:semiHidden/>
    <w:unhideWhenUsed/>
    <w:rsid w:val="00A4385D"/>
    <w:rPr>
      <w:sz w:val="20"/>
      <w:szCs w:val="20"/>
    </w:rPr>
  </w:style>
  <w:style w:type="character" w:customStyle="1" w:styleId="CommentTextChar">
    <w:name w:val="Comment Text Char"/>
    <w:basedOn w:val="DefaultParagraphFont"/>
    <w:link w:val="CommentText"/>
    <w:uiPriority w:val="99"/>
    <w:semiHidden/>
    <w:rsid w:val="00A4385D"/>
    <w:rPr>
      <w:rFonts w:ascii="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385D"/>
    <w:rPr>
      <w:b/>
      <w:bCs/>
    </w:rPr>
  </w:style>
  <w:style w:type="character" w:customStyle="1" w:styleId="CommentSubjectChar">
    <w:name w:val="Comment Subject Char"/>
    <w:basedOn w:val="CommentTextChar"/>
    <w:link w:val="CommentSubject"/>
    <w:uiPriority w:val="99"/>
    <w:semiHidden/>
    <w:rsid w:val="00A4385D"/>
    <w:rPr>
      <w:rFonts w:ascii="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A4385D"/>
    <w:rPr>
      <w:rFonts w:ascii="Tahoma" w:hAnsi="Tahoma" w:cs="Tahoma"/>
      <w:sz w:val="16"/>
      <w:szCs w:val="16"/>
    </w:rPr>
  </w:style>
  <w:style w:type="character" w:customStyle="1" w:styleId="BalloonTextChar">
    <w:name w:val="Balloon Text Char"/>
    <w:basedOn w:val="DefaultParagraphFont"/>
    <w:link w:val="BalloonText"/>
    <w:uiPriority w:val="99"/>
    <w:semiHidden/>
    <w:rsid w:val="00A4385D"/>
    <w:rPr>
      <w:rFonts w:ascii="Tahoma" w:hAnsi="Tahoma" w:cs="Tahoma"/>
      <w:color w:val="000000"/>
      <w:sz w:val="16"/>
      <w:szCs w:val="16"/>
      <w:lang w:eastAsia="en-GB"/>
    </w:rPr>
  </w:style>
  <w:style w:type="character" w:styleId="Hyperlink">
    <w:name w:val="Hyperlink"/>
    <w:basedOn w:val="DefaultParagraphFont"/>
    <w:uiPriority w:val="99"/>
    <w:unhideWhenUsed/>
    <w:rsid w:val="00C85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1200">
      <w:bodyDiv w:val="1"/>
      <w:marLeft w:val="0"/>
      <w:marRight w:val="0"/>
      <w:marTop w:val="0"/>
      <w:marBottom w:val="0"/>
      <w:divBdr>
        <w:top w:val="none" w:sz="0" w:space="0" w:color="auto"/>
        <w:left w:val="none" w:sz="0" w:space="0" w:color="auto"/>
        <w:bottom w:val="none" w:sz="0" w:space="0" w:color="auto"/>
        <w:right w:val="none" w:sz="0" w:space="0" w:color="auto"/>
      </w:divBdr>
    </w:div>
    <w:div w:id="9831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P1Pollard</dc:creator>
  <cp:lastModifiedBy>Pollard, Philip</cp:lastModifiedBy>
  <cp:revision>5</cp:revision>
  <dcterms:created xsi:type="dcterms:W3CDTF">2019-01-30T11:30:00Z</dcterms:created>
  <dcterms:modified xsi:type="dcterms:W3CDTF">2019-01-31T09:30:00Z</dcterms:modified>
</cp:coreProperties>
</file>