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5782" w14:textId="77777777" w:rsidR="00250AC3" w:rsidRPr="00530365" w:rsidRDefault="00250AC3" w:rsidP="00250AC3">
      <w:pPr>
        <w:spacing w:line="360" w:lineRule="auto"/>
        <w:jc w:val="center"/>
      </w:pPr>
      <w:r w:rsidRPr="00530365">
        <w:rPr>
          <w:noProof/>
        </w:rPr>
        <w:drawing>
          <wp:inline distT="0" distB="0" distL="0" distR="0" wp14:anchorId="0640AD35" wp14:editId="7A4175C9">
            <wp:extent cx="2447925" cy="733425"/>
            <wp:effectExtent l="0" t="0" r="9525" b="9525"/>
            <wp:docPr id="1" name="Picture 1" descr="H:\Organisations\IFA\Archives Group\Logo\Arch Archives g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rganisations\IFA\Archives Group\Logo\Arch Archives gr c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0A5D" w14:textId="611635C4" w:rsidR="004346ED" w:rsidRPr="008658A0" w:rsidRDefault="00A4274C" w:rsidP="004346ED">
      <w:pPr>
        <w:spacing w:line="360" w:lineRule="auto"/>
        <w:jc w:val="center"/>
        <w:rPr>
          <w:b/>
        </w:rPr>
      </w:pPr>
      <w:r w:rsidRPr="008658A0">
        <w:rPr>
          <w:b/>
        </w:rPr>
        <w:t>Committee Meeting</w:t>
      </w:r>
      <w:r w:rsidR="00904708" w:rsidRPr="008658A0">
        <w:rPr>
          <w:b/>
        </w:rPr>
        <w:t xml:space="preserve">: </w:t>
      </w:r>
      <w:r w:rsidR="002143D7">
        <w:rPr>
          <w:b/>
        </w:rPr>
        <w:t>2</w:t>
      </w:r>
      <w:r w:rsidR="00F25B5E">
        <w:rPr>
          <w:b/>
        </w:rPr>
        <w:t>4</w:t>
      </w:r>
      <w:r w:rsidR="00B730C7" w:rsidRPr="008658A0">
        <w:rPr>
          <w:b/>
        </w:rPr>
        <w:t xml:space="preserve"> </w:t>
      </w:r>
      <w:r w:rsidR="00F25B5E">
        <w:rPr>
          <w:b/>
        </w:rPr>
        <w:t>January</w:t>
      </w:r>
      <w:r w:rsidR="004D3BFF" w:rsidRPr="008658A0">
        <w:rPr>
          <w:b/>
        </w:rPr>
        <w:t xml:space="preserve"> 20</w:t>
      </w:r>
      <w:r w:rsidR="00F25B5E">
        <w:rPr>
          <w:b/>
        </w:rPr>
        <w:t>20</w:t>
      </w:r>
      <w:r w:rsidR="0031715F" w:rsidRPr="008658A0">
        <w:rPr>
          <w:b/>
        </w:rPr>
        <w:t>, 1</w:t>
      </w:r>
      <w:r w:rsidR="00307AF6" w:rsidRPr="008658A0">
        <w:rPr>
          <w:b/>
        </w:rPr>
        <w:t>2</w:t>
      </w:r>
      <w:r w:rsidR="0031715F" w:rsidRPr="008658A0">
        <w:rPr>
          <w:b/>
        </w:rPr>
        <w:t xml:space="preserve"> pm</w:t>
      </w:r>
    </w:p>
    <w:p w14:paraId="3C65D255" w14:textId="5AEBE6B4" w:rsidR="00923E1A" w:rsidRDefault="00923E1A" w:rsidP="00250AC3">
      <w:pPr>
        <w:spacing w:line="360" w:lineRule="auto"/>
        <w:jc w:val="center"/>
      </w:pPr>
      <w:r w:rsidRPr="00530365">
        <w:t>Historic Engla</w:t>
      </w:r>
      <w:r w:rsidR="008D3059">
        <w:t xml:space="preserve">nd, </w:t>
      </w:r>
      <w:r w:rsidR="009C6A71">
        <w:t>8</w:t>
      </w:r>
      <w:r w:rsidR="009C6A71" w:rsidRPr="009C6A71">
        <w:rPr>
          <w:vertAlign w:val="superscript"/>
        </w:rPr>
        <w:t>th</w:t>
      </w:r>
      <w:r w:rsidR="009C6A71">
        <w:t xml:space="preserve"> floor, </w:t>
      </w:r>
      <w:r w:rsidR="008D3059">
        <w:t>The Axis</w:t>
      </w:r>
      <w:r w:rsidR="00A67A7D">
        <w:t xml:space="preserve"> Building</w:t>
      </w:r>
      <w:r w:rsidR="008D3059">
        <w:t>, 10 Hol</w:t>
      </w:r>
      <w:r w:rsidR="009C6A71">
        <w:t>l</w:t>
      </w:r>
      <w:r w:rsidR="008D3059">
        <w:t>iday S</w:t>
      </w:r>
      <w:r w:rsidR="00550F21" w:rsidRPr="00530365">
        <w:t xml:space="preserve">treet, </w:t>
      </w:r>
      <w:r w:rsidRPr="00530365">
        <w:t>BIRMINGHAM</w:t>
      </w:r>
      <w:r w:rsidR="008D3059">
        <w:t>,</w:t>
      </w:r>
      <w:r w:rsidRPr="00530365">
        <w:t xml:space="preserve"> B1 1T</w:t>
      </w:r>
      <w:r w:rsidR="009C6A71">
        <w:t>F</w:t>
      </w:r>
    </w:p>
    <w:p w14:paraId="69A6E24D" w14:textId="7FC5C770" w:rsidR="0005687C" w:rsidRPr="00530365" w:rsidRDefault="0005687C" w:rsidP="00250AC3">
      <w:pPr>
        <w:spacing w:line="360" w:lineRule="auto"/>
        <w:jc w:val="center"/>
      </w:pPr>
      <w:r>
        <w:t>0191 625 6870</w:t>
      </w:r>
    </w:p>
    <w:p w14:paraId="284D2D97" w14:textId="77777777" w:rsidR="00923E1A" w:rsidRPr="00530365" w:rsidRDefault="00923E1A" w:rsidP="00250AC3">
      <w:pPr>
        <w:spacing w:line="360" w:lineRule="auto"/>
        <w:jc w:val="center"/>
      </w:pPr>
    </w:p>
    <w:p w14:paraId="74390AF9" w14:textId="3222CD7B" w:rsidR="00A4274C" w:rsidRPr="008658A0" w:rsidRDefault="002921B8" w:rsidP="00B51CF1">
      <w:pPr>
        <w:spacing w:line="360" w:lineRule="auto"/>
        <w:jc w:val="center"/>
        <w:rPr>
          <w:b/>
        </w:rPr>
      </w:pPr>
      <w:r w:rsidRPr="008658A0">
        <w:rPr>
          <w:b/>
        </w:rPr>
        <w:t>Minutes</w:t>
      </w:r>
    </w:p>
    <w:p w14:paraId="61EFD72B" w14:textId="7D741FC1" w:rsidR="00841A4D" w:rsidRPr="00B91A98" w:rsidRDefault="002921B8" w:rsidP="00B91A98">
      <w:pPr>
        <w:spacing w:line="276" w:lineRule="auto"/>
        <w:jc w:val="center"/>
      </w:pPr>
      <w:r w:rsidRPr="00B91A98">
        <w:t>Present: T</w:t>
      </w:r>
      <w:r w:rsidR="00841A4D" w:rsidRPr="00B91A98">
        <w:t xml:space="preserve">heodora </w:t>
      </w:r>
      <w:r w:rsidRPr="00B91A98">
        <w:t>A</w:t>
      </w:r>
      <w:r w:rsidR="00841A4D" w:rsidRPr="00B91A98">
        <w:t>nastasiadou</w:t>
      </w:r>
      <w:r w:rsidRPr="00B91A98">
        <w:t>, Z</w:t>
      </w:r>
      <w:r w:rsidR="00841A4D" w:rsidRPr="00B91A98">
        <w:t xml:space="preserve">oë </w:t>
      </w:r>
      <w:r w:rsidRPr="00B91A98">
        <w:t>H</w:t>
      </w:r>
      <w:r w:rsidR="00841A4D" w:rsidRPr="00B91A98">
        <w:t>azell</w:t>
      </w:r>
      <w:r w:rsidRPr="00B91A98">
        <w:t>, K</w:t>
      </w:r>
      <w:r w:rsidR="00841A4D" w:rsidRPr="00B91A98">
        <w:t xml:space="preserve">atie </w:t>
      </w:r>
      <w:r w:rsidRPr="00B91A98">
        <w:t>G</w:t>
      </w:r>
      <w:r w:rsidR="00841A4D" w:rsidRPr="00B91A98">
        <w:t>reen,</w:t>
      </w:r>
    </w:p>
    <w:p w14:paraId="37253BB1" w14:textId="021E0276" w:rsidR="002921B8" w:rsidRDefault="002143D7" w:rsidP="00B91A98">
      <w:pPr>
        <w:spacing w:line="276" w:lineRule="auto"/>
        <w:jc w:val="center"/>
      </w:pPr>
      <w:r>
        <w:t>David Ingham</w:t>
      </w:r>
      <w:r w:rsidR="002921B8" w:rsidRPr="00B91A98">
        <w:t>,</w:t>
      </w:r>
      <w:r w:rsidR="00841A4D" w:rsidRPr="00B91A98">
        <w:t xml:space="preserve"> </w:t>
      </w:r>
      <w:r w:rsidR="00F25B5E">
        <w:t>Hazel O’Neill</w:t>
      </w:r>
      <w:r w:rsidR="002921B8" w:rsidRPr="00B91A98">
        <w:t>, H</w:t>
      </w:r>
      <w:r w:rsidR="00841A4D" w:rsidRPr="00B91A98">
        <w:t xml:space="preserve">elen </w:t>
      </w:r>
      <w:r w:rsidR="002921B8" w:rsidRPr="00B91A98">
        <w:t>P</w:t>
      </w:r>
      <w:r w:rsidR="00841A4D" w:rsidRPr="00B91A98">
        <w:t>ars</w:t>
      </w:r>
      <w:r w:rsidR="00466BF5">
        <w:t>low</w:t>
      </w:r>
      <w:r w:rsidR="00F25B5E">
        <w:t>, Steve Baker</w:t>
      </w:r>
    </w:p>
    <w:p w14:paraId="7C3115CB" w14:textId="48CA15D9" w:rsidR="00F25B5E" w:rsidRDefault="00F25B5E" w:rsidP="00B91A98">
      <w:pPr>
        <w:spacing w:line="276" w:lineRule="auto"/>
        <w:jc w:val="center"/>
      </w:pPr>
      <w:r>
        <w:t>Also: Jen Parker Wooding (</w:t>
      </w:r>
      <w:proofErr w:type="spellStart"/>
      <w:r>
        <w:t>CIfA</w:t>
      </w:r>
      <w:proofErr w:type="spellEnd"/>
      <w:r>
        <w:t>)</w:t>
      </w:r>
    </w:p>
    <w:p w14:paraId="4A5E774F" w14:textId="77777777" w:rsidR="00B91A98" w:rsidRPr="00B91A98" w:rsidRDefault="00B91A98" w:rsidP="00B91A98">
      <w:pPr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846"/>
        <w:gridCol w:w="1322"/>
      </w:tblGrid>
      <w:tr w:rsidR="002921B8" w:rsidRPr="002921B8" w14:paraId="76E0D3E0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1E7CC2D4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7846" w:type="dxa"/>
            <w:shd w:val="clear" w:color="auto" w:fill="auto"/>
          </w:tcPr>
          <w:p w14:paraId="334B0899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Apologies</w:t>
            </w:r>
          </w:p>
          <w:p w14:paraId="6095974B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65D9FD8C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Action</w:t>
            </w:r>
          </w:p>
        </w:tc>
      </w:tr>
      <w:tr w:rsidR="002921B8" w:rsidRPr="002921B8" w14:paraId="163B046F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A2D276C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554727EB" w14:textId="0C91F31F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841A4D">
              <w:rPr>
                <w:rFonts w:asciiTheme="minorHAnsi" w:hAnsiTheme="minorHAnsi"/>
              </w:rPr>
              <w:t xml:space="preserve">teve </w:t>
            </w:r>
            <w:r>
              <w:rPr>
                <w:rFonts w:asciiTheme="minorHAnsi" w:hAnsiTheme="minorHAnsi"/>
              </w:rPr>
              <w:t>R</w:t>
            </w:r>
            <w:r w:rsidR="00841A4D">
              <w:rPr>
                <w:rFonts w:asciiTheme="minorHAnsi" w:hAnsiTheme="minorHAnsi"/>
              </w:rPr>
              <w:t>eed</w:t>
            </w:r>
            <w:r>
              <w:rPr>
                <w:rFonts w:asciiTheme="minorHAnsi" w:hAnsiTheme="minorHAnsi"/>
              </w:rPr>
              <w:t xml:space="preserve">, </w:t>
            </w:r>
            <w:r w:rsidR="00F25B5E">
              <w:rPr>
                <w:rFonts w:asciiTheme="minorHAnsi" w:hAnsiTheme="minorHAnsi"/>
              </w:rPr>
              <w:t>Deborah Fox</w:t>
            </w:r>
          </w:p>
          <w:p w14:paraId="4B9043DB" w14:textId="3C804120" w:rsidR="003645FA" w:rsidRPr="002921B8" w:rsidRDefault="003645FA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78880BD6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704521D9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7125DB2E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7846" w:type="dxa"/>
            <w:shd w:val="clear" w:color="auto" w:fill="auto"/>
          </w:tcPr>
          <w:p w14:paraId="54567124" w14:textId="7C31AA11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Committee matters</w:t>
            </w:r>
          </w:p>
          <w:p w14:paraId="37259691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0C1A83F6" w14:textId="46DE763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  <w:tr w:rsidR="002921B8" w:rsidRPr="002921B8" w14:paraId="36E38094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2CF040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7846" w:type="dxa"/>
            <w:shd w:val="clear" w:color="auto" w:fill="auto"/>
          </w:tcPr>
          <w:p w14:paraId="032BE722" w14:textId="6A3AE776" w:rsidR="002E2A07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E2A07">
              <w:rPr>
                <w:rFonts w:asciiTheme="minorHAnsi" w:hAnsiTheme="minorHAnsi"/>
                <w:b/>
              </w:rPr>
              <w:t>2.1 Chair’s report (TA)</w:t>
            </w:r>
          </w:p>
          <w:p w14:paraId="0A186817" w14:textId="52BE80CA" w:rsidR="00DC3EB3" w:rsidRPr="00DC3EB3" w:rsidRDefault="0097360B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chair w</w:t>
            </w:r>
            <w:r w:rsidR="00DC3EB3" w:rsidRPr="00DC3EB3">
              <w:rPr>
                <w:rFonts w:asciiTheme="minorHAnsi" w:hAnsiTheme="minorHAnsi"/>
              </w:rPr>
              <w:t>elco</w:t>
            </w:r>
            <w:r w:rsidR="00DC3EB3">
              <w:rPr>
                <w:rFonts w:asciiTheme="minorHAnsi" w:hAnsiTheme="minorHAnsi"/>
              </w:rPr>
              <w:t>me</w:t>
            </w:r>
            <w:r>
              <w:rPr>
                <w:rFonts w:asciiTheme="minorHAnsi" w:hAnsiTheme="minorHAnsi"/>
              </w:rPr>
              <w:t>d everyone, introduced JPW (</w:t>
            </w:r>
            <w:proofErr w:type="spellStart"/>
            <w:r>
              <w:rPr>
                <w:rFonts w:asciiTheme="minorHAnsi" w:hAnsiTheme="minorHAnsi"/>
              </w:rPr>
              <w:t>CIfA</w:t>
            </w:r>
            <w:proofErr w:type="spellEnd"/>
            <w:r>
              <w:rPr>
                <w:rFonts w:asciiTheme="minorHAnsi" w:hAnsiTheme="minorHAnsi"/>
              </w:rPr>
              <w:t>) who had been invited to attend this committee meeting,</w:t>
            </w:r>
            <w:r w:rsidR="00DC3EB3">
              <w:rPr>
                <w:rFonts w:asciiTheme="minorHAnsi" w:hAnsiTheme="minorHAnsi"/>
              </w:rPr>
              <w:t xml:space="preserve"> and introduc</w:t>
            </w:r>
            <w:r>
              <w:rPr>
                <w:rFonts w:asciiTheme="minorHAnsi" w:hAnsiTheme="minorHAnsi"/>
              </w:rPr>
              <w:t>ed some of the topics to be discussed later, in particular</w:t>
            </w:r>
            <w:r w:rsidR="00DC3EB3">
              <w:rPr>
                <w:rFonts w:asciiTheme="minorHAnsi" w:hAnsiTheme="minorHAnsi"/>
              </w:rPr>
              <w:t xml:space="preserve"> the group’s upcoming AGM day (See Item 4.2).</w:t>
            </w:r>
          </w:p>
          <w:p w14:paraId="506267F4" w14:textId="77777777" w:rsidR="00C93781" w:rsidRDefault="00C93781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25B0EF6" w14:textId="39F6D13A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E2A07">
              <w:rPr>
                <w:rFonts w:asciiTheme="minorHAnsi" w:hAnsiTheme="minorHAnsi"/>
                <w:b/>
              </w:rPr>
              <w:t>2.2 Treasurer’s report (KG)</w:t>
            </w:r>
          </w:p>
          <w:p w14:paraId="345B2501" w14:textId="44A0E95B" w:rsidR="002143D7" w:rsidRPr="002143D7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7714E8">
              <w:rPr>
                <w:rFonts w:asciiTheme="minorHAnsi" w:hAnsiTheme="minorHAnsi"/>
              </w:rPr>
              <w:t>pending has continued to be low, but final figures require some cross-checking with claims submitted.</w:t>
            </w:r>
          </w:p>
          <w:p w14:paraId="464EB0D5" w14:textId="77777777" w:rsidR="002E2A07" w:rsidRDefault="002E2A0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830019B" w14:textId="37EA65A1" w:rsidR="00A26A08" w:rsidRDefault="00A26A0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E2A07">
              <w:rPr>
                <w:rFonts w:asciiTheme="minorHAnsi" w:hAnsiTheme="minorHAnsi"/>
                <w:b/>
              </w:rPr>
              <w:t>2.3 Secretary’s report</w:t>
            </w:r>
            <w:r w:rsidR="002143D7">
              <w:rPr>
                <w:rFonts w:asciiTheme="minorHAnsi" w:hAnsiTheme="minorHAnsi"/>
                <w:b/>
              </w:rPr>
              <w:t xml:space="preserve"> (</w:t>
            </w:r>
            <w:r w:rsidR="000E6D4A">
              <w:rPr>
                <w:rFonts w:asciiTheme="minorHAnsi" w:hAnsiTheme="minorHAnsi"/>
                <w:b/>
              </w:rPr>
              <w:t>ZH)</w:t>
            </w:r>
          </w:p>
          <w:p w14:paraId="3649AFF9" w14:textId="46C70A60" w:rsidR="002143D7" w:rsidRDefault="002143D7" w:rsidP="002143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from the previous AAG committee meeting are online.</w:t>
            </w:r>
          </w:p>
          <w:p w14:paraId="64B857E3" w14:textId="75DBEA02" w:rsidR="00EF0B80" w:rsidRDefault="00F00140" w:rsidP="002143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</w:t>
            </w:r>
            <w:r w:rsidR="00EF0B80">
              <w:rPr>
                <w:rFonts w:asciiTheme="minorHAnsi" w:hAnsiTheme="minorHAnsi"/>
              </w:rPr>
              <w:t xml:space="preserve"> documents </w:t>
            </w:r>
            <w:r>
              <w:rPr>
                <w:rFonts w:asciiTheme="minorHAnsi" w:hAnsiTheme="minorHAnsi"/>
              </w:rPr>
              <w:t>are</w:t>
            </w:r>
            <w:r w:rsidR="00EF0B80">
              <w:rPr>
                <w:rFonts w:asciiTheme="minorHAnsi" w:hAnsiTheme="minorHAnsi"/>
              </w:rPr>
              <w:t xml:space="preserve"> to be submitted to </w:t>
            </w:r>
            <w:proofErr w:type="spellStart"/>
            <w:r w:rsidR="00EF0B80">
              <w:rPr>
                <w:rFonts w:asciiTheme="minorHAnsi" w:hAnsiTheme="minorHAnsi"/>
              </w:rPr>
              <w:t>CIfA</w:t>
            </w:r>
            <w:proofErr w:type="spellEnd"/>
            <w:r w:rsidR="00EF0B80">
              <w:rPr>
                <w:rFonts w:asciiTheme="minorHAnsi" w:hAnsiTheme="minorHAnsi"/>
              </w:rPr>
              <w:t xml:space="preserve"> (See Item 3.1).</w:t>
            </w:r>
          </w:p>
          <w:p w14:paraId="27A7576E" w14:textId="77777777" w:rsidR="002143D7" w:rsidRDefault="002143D7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14:paraId="42DB81A9" w14:textId="55A60887" w:rsidR="003645FA" w:rsidRDefault="002143D7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2.4 Conference officer’s report (DI)</w:t>
            </w:r>
          </w:p>
          <w:p w14:paraId="474050A5" w14:textId="74BB7299" w:rsidR="00897DD7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Plans for the upcoming</w:t>
            </w:r>
            <w:r w:rsidR="00897DD7">
              <w:rPr>
                <w:rFonts w:asciiTheme="minorHAnsi" w:hAnsiTheme="minorHAnsi"/>
              </w:rPr>
              <w:t xml:space="preserve"> AGM day are </w:t>
            </w:r>
            <w:r>
              <w:rPr>
                <w:rFonts w:asciiTheme="minorHAnsi" w:hAnsiTheme="minorHAnsi"/>
              </w:rPr>
              <w:t>in progress (See Item</w:t>
            </w:r>
            <w:r w:rsidR="007714E8">
              <w:rPr>
                <w:rFonts w:asciiTheme="minorHAnsi" w:hAnsiTheme="minorHAnsi"/>
              </w:rPr>
              <w:t xml:space="preserve"> </w:t>
            </w:r>
            <w:r w:rsidR="00D76161">
              <w:rPr>
                <w:rFonts w:asciiTheme="minorHAnsi" w:hAnsiTheme="minorHAnsi"/>
              </w:rPr>
              <w:t>4</w:t>
            </w:r>
            <w:r w:rsidR="007714E8">
              <w:rPr>
                <w:rFonts w:asciiTheme="minorHAnsi" w:hAnsiTheme="minorHAnsi"/>
              </w:rPr>
              <w:t>.</w:t>
            </w:r>
            <w:r w:rsidR="00D761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)</w:t>
            </w:r>
            <w:r w:rsidR="00897DD7">
              <w:rPr>
                <w:rFonts w:asciiTheme="minorHAnsi" w:hAnsiTheme="minorHAnsi"/>
              </w:rPr>
              <w:t>.</w:t>
            </w:r>
          </w:p>
          <w:p w14:paraId="7AD93CD4" w14:textId="1BAEE724" w:rsidR="00897DD7" w:rsidRPr="002143D7" w:rsidRDefault="00897DD7" w:rsidP="00F0014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3D130921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998886D" w14:textId="77777777" w:rsidR="008634FB" w:rsidRDefault="008634FB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55DF399" w14:textId="77777777" w:rsidR="00DC3EB3" w:rsidRDefault="00DC3EB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A742C04" w14:textId="77777777" w:rsidR="00DC3EB3" w:rsidRDefault="00DC3EB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BB693B1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15F9FF8" w14:textId="77777777" w:rsidR="0097360B" w:rsidRDefault="0097360B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64CBBD4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8CE7547" w14:textId="6C252CE9" w:rsidR="00897DD7" w:rsidRDefault="007714E8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  <w:p w14:paraId="637606A6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1E9F0B0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6C3565F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ED54A76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4320B24" w14:textId="77777777" w:rsidR="008C5CB5" w:rsidRDefault="008C5CB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EBF5578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AFF8022" w14:textId="739EBD73" w:rsidR="00897DD7" w:rsidRPr="002921B8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0D1B444F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730657D" w14:textId="37016860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7846" w:type="dxa"/>
            <w:shd w:val="clear" w:color="auto" w:fill="auto"/>
          </w:tcPr>
          <w:p w14:paraId="3B238A07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 xml:space="preserve">Representation to </w:t>
            </w:r>
            <w:proofErr w:type="spellStart"/>
            <w:r w:rsidRPr="002921B8">
              <w:rPr>
                <w:rFonts w:asciiTheme="minorHAnsi" w:hAnsiTheme="minorHAnsi"/>
                <w:b/>
              </w:rPr>
              <w:t>CIfA</w:t>
            </w:r>
            <w:proofErr w:type="spellEnd"/>
            <w:r w:rsidRPr="002921B8">
              <w:rPr>
                <w:rFonts w:asciiTheme="minorHAnsi" w:hAnsiTheme="minorHAnsi"/>
                <w:b/>
              </w:rPr>
              <w:t xml:space="preserve"> governance and in all </w:t>
            </w:r>
            <w:proofErr w:type="spellStart"/>
            <w:r w:rsidRPr="002921B8">
              <w:rPr>
                <w:rFonts w:asciiTheme="minorHAnsi" w:hAnsiTheme="minorHAnsi"/>
                <w:b/>
              </w:rPr>
              <w:t>CIfA</w:t>
            </w:r>
            <w:proofErr w:type="spellEnd"/>
            <w:r w:rsidRPr="002921B8">
              <w:rPr>
                <w:rFonts w:asciiTheme="minorHAnsi" w:hAnsiTheme="minorHAnsi"/>
                <w:b/>
              </w:rPr>
              <w:t xml:space="preserve"> activities</w:t>
            </w:r>
          </w:p>
          <w:p w14:paraId="06B2365E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7DDC7256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21C72F5D" w14:textId="77777777" w:rsidTr="00256112">
        <w:trPr>
          <w:trHeight w:val="330"/>
          <w:jc w:val="center"/>
        </w:trPr>
        <w:tc>
          <w:tcPr>
            <w:tcW w:w="1193" w:type="dxa"/>
            <w:shd w:val="clear" w:color="auto" w:fill="auto"/>
          </w:tcPr>
          <w:p w14:paraId="6A182FF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270BD7B6" w14:textId="77777777" w:rsidR="009153D9" w:rsidRPr="009153D9" w:rsidRDefault="009153D9" w:rsidP="009153D9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9153D9">
              <w:rPr>
                <w:rFonts w:asciiTheme="minorHAnsi" w:hAnsiTheme="minorHAnsi"/>
                <w:b/>
              </w:rPr>
              <w:t xml:space="preserve">3.1 </w:t>
            </w:r>
            <w:proofErr w:type="spellStart"/>
            <w:r w:rsidRPr="009153D9">
              <w:rPr>
                <w:rFonts w:asciiTheme="minorHAnsi" w:hAnsiTheme="minorHAnsi"/>
                <w:b/>
              </w:rPr>
              <w:t>CIfA</w:t>
            </w:r>
            <w:proofErr w:type="spellEnd"/>
            <w:r w:rsidRPr="009153D9">
              <w:rPr>
                <w:rFonts w:asciiTheme="minorHAnsi" w:hAnsiTheme="minorHAnsi"/>
                <w:b/>
              </w:rPr>
              <w:t xml:space="preserve"> annual conference (Bath, 22-24 April 2020) ALL</w:t>
            </w:r>
          </w:p>
          <w:p w14:paraId="0C5F15A5" w14:textId="0562AE4C" w:rsidR="009153D9" w:rsidRDefault="009153D9" w:rsidP="009153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9153D9">
              <w:rPr>
                <w:rFonts w:asciiTheme="minorHAnsi" w:hAnsiTheme="minorHAnsi"/>
              </w:rPr>
              <w:t>Update on session proposal(s)</w:t>
            </w:r>
          </w:p>
          <w:p w14:paraId="6AEA90DB" w14:textId="4C362565" w:rsidR="009153D9" w:rsidRDefault="00F25B5E" w:rsidP="007E18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sessio</w:t>
            </w:r>
            <w:r w:rsidR="007E1862">
              <w:rPr>
                <w:rFonts w:asciiTheme="minorHAnsi" w:hAnsiTheme="minorHAnsi"/>
              </w:rPr>
              <w:t xml:space="preserve">n proposals </w:t>
            </w:r>
            <w:r>
              <w:rPr>
                <w:rFonts w:asciiTheme="minorHAnsi" w:hAnsiTheme="minorHAnsi"/>
              </w:rPr>
              <w:t xml:space="preserve">that had been </w:t>
            </w:r>
            <w:r w:rsidR="007E1862">
              <w:rPr>
                <w:rFonts w:asciiTheme="minorHAnsi" w:hAnsiTheme="minorHAnsi"/>
              </w:rPr>
              <w:t xml:space="preserve">submitted from </w:t>
            </w:r>
            <w:r>
              <w:rPr>
                <w:rFonts w:asciiTheme="minorHAnsi" w:hAnsiTheme="minorHAnsi"/>
              </w:rPr>
              <w:t>AAG committee had been rejected, although feedback included the suggestion of taking those proposed theme(s) forward as a separate event</w:t>
            </w:r>
            <w:r w:rsidR="007E1862">
              <w:rPr>
                <w:rFonts w:asciiTheme="minorHAnsi" w:hAnsiTheme="minorHAnsi"/>
              </w:rPr>
              <w:t>.</w:t>
            </w:r>
          </w:p>
          <w:p w14:paraId="36CE1B15" w14:textId="006F0200" w:rsidR="009153D9" w:rsidRDefault="00CE270D" w:rsidP="009153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Attendees from the committee at the</w:t>
            </w:r>
            <w:r w:rsidR="009153D9" w:rsidRPr="009153D9">
              <w:rPr>
                <w:rFonts w:asciiTheme="minorHAnsi" w:hAnsiTheme="minorHAnsi"/>
              </w:rPr>
              <w:t xml:space="preserve"> ‘Meet the Committee’ event</w:t>
            </w:r>
            <w:r>
              <w:rPr>
                <w:rFonts w:asciiTheme="minorHAnsi" w:hAnsiTheme="minorHAnsi"/>
              </w:rPr>
              <w:t>.</w:t>
            </w:r>
          </w:p>
          <w:p w14:paraId="24628927" w14:textId="77777777" w:rsidR="00F25B5E" w:rsidRDefault="00FC0E86" w:rsidP="00E8641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CE270D">
              <w:rPr>
                <w:rFonts w:asciiTheme="minorHAnsi" w:hAnsiTheme="minorHAnsi"/>
              </w:rPr>
              <w:t>ny c</w:t>
            </w:r>
            <w:r w:rsidR="00E86410">
              <w:rPr>
                <w:rFonts w:asciiTheme="minorHAnsi" w:hAnsiTheme="minorHAnsi"/>
              </w:rPr>
              <w:t>ommittee members a</w:t>
            </w:r>
            <w:r w:rsidR="00CE270D">
              <w:rPr>
                <w:rFonts w:asciiTheme="minorHAnsi" w:hAnsiTheme="minorHAnsi"/>
              </w:rPr>
              <w:t xml:space="preserve">ttending the conference </w:t>
            </w:r>
            <w:r>
              <w:rPr>
                <w:rFonts w:asciiTheme="minorHAnsi" w:hAnsiTheme="minorHAnsi"/>
              </w:rPr>
              <w:t>should</w:t>
            </w:r>
            <w:r w:rsidR="00CE270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aim to </w:t>
            </w:r>
            <w:r w:rsidR="00E86410">
              <w:rPr>
                <w:rFonts w:asciiTheme="minorHAnsi" w:hAnsiTheme="minorHAnsi"/>
              </w:rPr>
              <w:t>attend</w:t>
            </w:r>
            <w:r w:rsidR="00F06D63">
              <w:rPr>
                <w:rFonts w:asciiTheme="minorHAnsi" w:hAnsiTheme="minorHAnsi"/>
              </w:rPr>
              <w:t xml:space="preserve"> this special session</w:t>
            </w:r>
            <w:r w:rsidR="00E86410">
              <w:rPr>
                <w:rFonts w:asciiTheme="minorHAnsi" w:hAnsiTheme="minorHAnsi"/>
              </w:rPr>
              <w:t>.</w:t>
            </w:r>
          </w:p>
          <w:p w14:paraId="0FEBF081" w14:textId="3CA9F1B6" w:rsidR="00E86410" w:rsidRDefault="00F25B5E" w:rsidP="00E8641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suggestion has also been made to request a specific AAG table to promote the group, which can be staffed as/when committee members are available.</w:t>
            </w:r>
          </w:p>
          <w:p w14:paraId="6E65EF0F" w14:textId="77777777" w:rsidR="00830B0D" w:rsidRDefault="00830B0D" w:rsidP="00E86410">
            <w:pPr>
              <w:jc w:val="both"/>
              <w:rPr>
                <w:rFonts w:asciiTheme="minorHAnsi" w:hAnsiTheme="minorHAnsi"/>
              </w:rPr>
            </w:pPr>
          </w:p>
          <w:p w14:paraId="5791065D" w14:textId="7224E640" w:rsidR="00830B0D" w:rsidRPr="00830B0D" w:rsidRDefault="00830B0D" w:rsidP="00E86410">
            <w:pPr>
              <w:jc w:val="both"/>
              <w:rPr>
                <w:rFonts w:asciiTheme="minorHAnsi" w:hAnsiTheme="minorHAnsi"/>
              </w:rPr>
            </w:pPr>
            <w:r w:rsidRPr="00830B0D">
              <w:rPr>
                <w:rFonts w:asciiTheme="minorHAnsi" w:hAnsiTheme="minorHAnsi"/>
                <w:b/>
              </w:rPr>
              <w:lastRenderedPageBreak/>
              <w:t>3.2</w:t>
            </w:r>
            <w:r>
              <w:rPr>
                <w:rFonts w:asciiTheme="minorHAnsi" w:hAnsiTheme="minorHAnsi"/>
                <w:b/>
              </w:rPr>
              <w:t xml:space="preserve"> Requests from Megan </w:t>
            </w:r>
            <w:proofErr w:type="spellStart"/>
            <w:r>
              <w:rPr>
                <w:rFonts w:asciiTheme="minorHAnsi" w:hAnsiTheme="minorHAnsi"/>
                <w:b/>
              </w:rPr>
              <w:t>Keates</w:t>
            </w:r>
            <w:proofErr w:type="spellEnd"/>
            <w:r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CIfA</w:t>
            </w:r>
            <w:proofErr w:type="spellEnd"/>
            <w:r>
              <w:rPr>
                <w:rFonts w:asciiTheme="minorHAnsi" w:hAnsiTheme="minorHAnsi"/>
                <w:b/>
              </w:rPr>
              <w:t xml:space="preserve"> Membership Engagement Coordinator) </w:t>
            </w:r>
          </w:p>
          <w:p w14:paraId="7BC9B9B2" w14:textId="4267119E" w:rsidR="00830B0D" w:rsidRDefault="00830B0D" w:rsidP="00EF0B80">
            <w:pPr>
              <w:jc w:val="both"/>
              <w:rPr>
                <w:rFonts w:asciiTheme="minorHAnsi" w:hAnsiTheme="minorHAnsi"/>
              </w:rPr>
            </w:pPr>
            <w:r w:rsidRPr="00EF0B80">
              <w:rPr>
                <w:rFonts w:asciiTheme="minorHAnsi" w:hAnsiTheme="minorHAnsi"/>
              </w:rPr>
              <w:t xml:space="preserve">The group’s 3-year plan (2020–2023) was discussed by the committee </w:t>
            </w:r>
            <w:r w:rsidR="00EF0B80" w:rsidRPr="00EF0B80">
              <w:rPr>
                <w:rFonts w:asciiTheme="minorHAnsi" w:hAnsiTheme="minorHAnsi"/>
              </w:rPr>
              <w:t xml:space="preserve">(for completion of the form </w:t>
            </w:r>
            <w:r w:rsidRPr="00EF0B80">
              <w:rPr>
                <w:rFonts w:asciiTheme="minorHAnsi" w:hAnsiTheme="minorHAnsi"/>
              </w:rPr>
              <w:t xml:space="preserve">by ZH), </w:t>
            </w:r>
            <w:r w:rsidR="00EF0B80" w:rsidRPr="00EF0B80">
              <w:rPr>
                <w:rFonts w:asciiTheme="minorHAnsi" w:hAnsiTheme="minorHAnsi"/>
              </w:rPr>
              <w:t>and so too</w:t>
            </w:r>
            <w:r w:rsidRPr="00EF0B80">
              <w:rPr>
                <w:rFonts w:asciiTheme="minorHAnsi" w:hAnsiTheme="minorHAnsi"/>
              </w:rPr>
              <w:t xml:space="preserve"> was the annual budget request form (</w:t>
            </w:r>
            <w:r w:rsidR="00EF0B80" w:rsidRPr="00EF0B80">
              <w:rPr>
                <w:rFonts w:asciiTheme="minorHAnsi" w:hAnsiTheme="minorHAnsi"/>
              </w:rPr>
              <w:t xml:space="preserve">for completion </w:t>
            </w:r>
            <w:r w:rsidRPr="00EF0B80">
              <w:rPr>
                <w:rFonts w:asciiTheme="minorHAnsi" w:hAnsiTheme="minorHAnsi"/>
              </w:rPr>
              <w:t>by KG).</w:t>
            </w:r>
            <w:r w:rsidR="00F00140">
              <w:rPr>
                <w:rFonts w:asciiTheme="minorHAnsi" w:hAnsiTheme="minorHAnsi"/>
              </w:rPr>
              <w:t xml:space="preserve"> These will be submitted </w:t>
            </w:r>
            <w:r w:rsidR="00B64D84">
              <w:rPr>
                <w:rFonts w:asciiTheme="minorHAnsi" w:hAnsiTheme="minorHAnsi"/>
              </w:rPr>
              <w:t xml:space="preserve">(for 30 Jan 2020) </w:t>
            </w:r>
            <w:r w:rsidR="00F00140">
              <w:rPr>
                <w:rFonts w:asciiTheme="minorHAnsi" w:hAnsiTheme="minorHAnsi"/>
              </w:rPr>
              <w:t>when finalised.</w:t>
            </w:r>
          </w:p>
          <w:p w14:paraId="1BC3BE7E" w14:textId="77777777" w:rsidR="00AD6511" w:rsidRDefault="00AD6511" w:rsidP="00EF0B80">
            <w:pPr>
              <w:jc w:val="both"/>
              <w:rPr>
                <w:rFonts w:asciiTheme="minorHAnsi" w:hAnsiTheme="minorHAnsi"/>
              </w:rPr>
            </w:pPr>
          </w:p>
          <w:p w14:paraId="3F6FB879" w14:textId="0198E39F" w:rsidR="00AD6511" w:rsidRPr="00EF0B80" w:rsidRDefault="00AD6511" w:rsidP="00EF0B8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Draft questions will be compiled for the group’s member</w:t>
            </w:r>
            <w:r w:rsidR="000D2F84">
              <w:rPr>
                <w:rFonts w:asciiTheme="minorHAnsi" w:hAnsiTheme="minorHAnsi"/>
              </w:rPr>
              <w:t>s’</w:t>
            </w:r>
            <w:r>
              <w:rPr>
                <w:rFonts w:asciiTheme="minorHAnsi" w:hAnsiTheme="minorHAnsi"/>
              </w:rPr>
              <w:t xml:space="preserve"> survey.</w:t>
            </w:r>
          </w:p>
          <w:p w14:paraId="51101070" w14:textId="77777777" w:rsidR="00830B0D" w:rsidRDefault="00830B0D" w:rsidP="009153D9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14:paraId="1BF1BAB0" w14:textId="10EDD178" w:rsidR="009153D9" w:rsidRPr="009153D9" w:rsidRDefault="00F25B5E" w:rsidP="009153D9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3.3</w:t>
            </w:r>
            <w:r w:rsidR="009153D9" w:rsidRPr="009153D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Finalise</w:t>
            </w:r>
            <w:r w:rsidR="00830B0D">
              <w:rPr>
                <w:rFonts w:asciiTheme="minorHAnsi" w:hAnsiTheme="minorHAnsi"/>
                <w:b/>
              </w:rPr>
              <w:t xml:space="preserve"> archive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153D9" w:rsidRPr="009153D9">
              <w:rPr>
                <w:rFonts w:asciiTheme="minorHAnsi" w:hAnsiTheme="minorHAnsi"/>
                <w:b/>
              </w:rPr>
              <w:t xml:space="preserve">RO </w:t>
            </w:r>
            <w:r>
              <w:rPr>
                <w:rFonts w:asciiTheme="minorHAnsi" w:hAnsiTheme="minorHAnsi"/>
                <w:b/>
              </w:rPr>
              <w:t>inspection questions</w:t>
            </w:r>
          </w:p>
          <w:p w14:paraId="6BB16DAB" w14:textId="0E89AC1C" w:rsidR="00C10E70" w:rsidRPr="00A73893" w:rsidRDefault="009153D9" w:rsidP="002143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F25B5E">
              <w:rPr>
                <w:rFonts w:asciiTheme="minorHAnsi" w:hAnsiTheme="minorHAnsi"/>
              </w:rPr>
              <w:t>Committee members to feedback</w:t>
            </w:r>
            <w:r w:rsidR="00830B0D">
              <w:rPr>
                <w:rFonts w:asciiTheme="minorHAnsi" w:hAnsiTheme="minorHAnsi"/>
              </w:rPr>
              <w:t xml:space="preserve"> archive </w:t>
            </w:r>
            <w:r w:rsidR="00830B0D" w:rsidRPr="00814322">
              <w:rPr>
                <w:rFonts w:asciiTheme="minorHAnsi" w:hAnsiTheme="minorHAnsi"/>
                <w:i/>
              </w:rPr>
              <w:t>inspection</w:t>
            </w:r>
            <w:r w:rsidR="00E86410" w:rsidRPr="00814322">
              <w:rPr>
                <w:rFonts w:asciiTheme="minorHAnsi" w:hAnsiTheme="minorHAnsi"/>
                <w:i/>
              </w:rPr>
              <w:t xml:space="preserve"> question</w:t>
            </w:r>
            <w:r w:rsidR="00E86410" w:rsidRPr="00F25B5E">
              <w:rPr>
                <w:rFonts w:asciiTheme="minorHAnsi" w:hAnsiTheme="minorHAnsi"/>
              </w:rPr>
              <w:t xml:space="preserve"> suggestions</w:t>
            </w:r>
            <w:r w:rsidRPr="00F25B5E">
              <w:rPr>
                <w:rFonts w:asciiTheme="minorHAnsi" w:hAnsiTheme="minorHAnsi"/>
              </w:rPr>
              <w:t xml:space="preserve"> to TA if they haven’t already</w:t>
            </w:r>
            <w:r w:rsidR="00830B0D">
              <w:rPr>
                <w:rFonts w:asciiTheme="minorHAnsi" w:hAnsiTheme="minorHAnsi"/>
              </w:rPr>
              <w:t xml:space="preserve"> [see minutes of previous me</w:t>
            </w:r>
            <w:r w:rsidR="00830B0D" w:rsidRPr="00A73893">
              <w:rPr>
                <w:rFonts w:asciiTheme="minorHAnsi" w:hAnsiTheme="minorHAnsi"/>
              </w:rPr>
              <w:t>eting]</w:t>
            </w:r>
            <w:r w:rsidR="00F25B5E" w:rsidRPr="00A73893">
              <w:rPr>
                <w:rFonts w:asciiTheme="minorHAnsi" w:hAnsiTheme="minorHAnsi"/>
              </w:rPr>
              <w:t>.</w:t>
            </w:r>
          </w:p>
          <w:p w14:paraId="7AD711C1" w14:textId="5BE94205" w:rsidR="00F25B5E" w:rsidRPr="00A73893" w:rsidRDefault="00830B0D" w:rsidP="002143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A73893">
              <w:rPr>
                <w:rFonts w:asciiTheme="minorHAnsi" w:hAnsiTheme="minorHAnsi"/>
              </w:rPr>
              <w:t>JPW also requested</w:t>
            </w:r>
            <w:r w:rsidR="00F25B5E" w:rsidRPr="00A73893">
              <w:rPr>
                <w:rFonts w:asciiTheme="minorHAnsi" w:hAnsiTheme="minorHAnsi"/>
              </w:rPr>
              <w:t xml:space="preserve"> comments on the </w:t>
            </w:r>
            <w:r w:rsidR="00814322" w:rsidRPr="00A73893">
              <w:rPr>
                <w:rFonts w:asciiTheme="minorHAnsi" w:hAnsiTheme="minorHAnsi"/>
                <w:i/>
              </w:rPr>
              <w:t>a</w:t>
            </w:r>
            <w:r w:rsidRPr="00A73893">
              <w:rPr>
                <w:rFonts w:asciiTheme="minorHAnsi" w:hAnsiTheme="minorHAnsi"/>
                <w:i/>
              </w:rPr>
              <w:t xml:space="preserve">pplication </w:t>
            </w:r>
            <w:r w:rsidR="00814322" w:rsidRPr="00A73893">
              <w:rPr>
                <w:rFonts w:asciiTheme="minorHAnsi" w:hAnsiTheme="minorHAnsi"/>
                <w:i/>
              </w:rPr>
              <w:t>f</w:t>
            </w:r>
            <w:r w:rsidR="00F25B5E" w:rsidRPr="00A73893">
              <w:rPr>
                <w:rFonts w:asciiTheme="minorHAnsi" w:hAnsiTheme="minorHAnsi"/>
                <w:i/>
              </w:rPr>
              <w:t>orm</w:t>
            </w:r>
            <w:r w:rsidR="00814322" w:rsidRPr="00A73893">
              <w:rPr>
                <w:rFonts w:asciiTheme="minorHAnsi" w:hAnsiTheme="minorHAnsi"/>
              </w:rPr>
              <w:t xml:space="preserve"> to become an</w:t>
            </w:r>
            <w:r w:rsidR="00F25B5E" w:rsidRPr="00A73893">
              <w:rPr>
                <w:rFonts w:asciiTheme="minorHAnsi" w:hAnsiTheme="minorHAnsi"/>
              </w:rPr>
              <w:t xml:space="preserve"> </w:t>
            </w:r>
            <w:r w:rsidR="00814322" w:rsidRPr="00A73893">
              <w:rPr>
                <w:rFonts w:asciiTheme="minorHAnsi" w:hAnsiTheme="minorHAnsi"/>
              </w:rPr>
              <w:t xml:space="preserve">RO, </w:t>
            </w:r>
            <w:r w:rsidRPr="00A73893">
              <w:rPr>
                <w:rFonts w:asciiTheme="minorHAnsi" w:hAnsiTheme="minorHAnsi"/>
              </w:rPr>
              <w:t>to</w:t>
            </w:r>
            <w:r w:rsidR="00814322" w:rsidRPr="00A73893">
              <w:rPr>
                <w:rFonts w:asciiTheme="minorHAnsi" w:hAnsiTheme="minorHAnsi"/>
              </w:rPr>
              <w:t xml:space="preserve"> be sent to</w:t>
            </w:r>
            <w:r w:rsidR="00A73893" w:rsidRPr="00A73893">
              <w:rPr>
                <w:rFonts w:asciiTheme="minorHAnsi" w:hAnsiTheme="minorHAnsi"/>
              </w:rPr>
              <w:t xml:space="preserve"> her </w:t>
            </w:r>
            <w:proofErr w:type="gramStart"/>
            <w:r w:rsidR="00A73893" w:rsidRPr="00A73893">
              <w:rPr>
                <w:rFonts w:asciiTheme="minorHAnsi" w:hAnsiTheme="minorHAnsi"/>
              </w:rPr>
              <w:t>asap</w:t>
            </w:r>
            <w:proofErr w:type="gramEnd"/>
            <w:r w:rsidR="00A73893" w:rsidRPr="00A73893">
              <w:rPr>
                <w:rFonts w:asciiTheme="minorHAnsi" w:hAnsiTheme="minorHAnsi"/>
              </w:rPr>
              <w:t>. Although this was</w:t>
            </w:r>
            <w:r w:rsidR="00A73893">
              <w:rPr>
                <w:rFonts w:asciiTheme="minorHAnsi" w:hAnsiTheme="minorHAnsi"/>
              </w:rPr>
              <w:t xml:space="preserve"> originally</w:t>
            </w:r>
            <w:r w:rsidR="00A73893" w:rsidRPr="00A73893">
              <w:rPr>
                <w:rFonts w:asciiTheme="minorHAnsi" w:hAnsiTheme="minorHAnsi"/>
              </w:rPr>
              <w:t xml:space="preserve"> sent round the</w:t>
            </w:r>
            <w:r w:rsidRPr="00A73893">
              <w:rPr>
                <w:rFonts w:asciiTheme="minorHAnsi" w:hAnsiTheme="minorHAnsi"/>
              </w:rPr>
              <w:t xml:space="preserve"> committee </w:t>
            </w:r>
            <w:r w:rsidR="00A73893" w:rsidRPr="00A73893">
              <w:rPr>
                <w:rFonts w:asciiTheme="minorHAnsi" w:hAnsiTheme="minorHAnsi"/>
              </w:rPr>
              <w:t>in March 2019</w:t>
            </w:r>
            <w:r w:rsidRPr="00A73893">
              <w:rPr>
                <w:rFonts w:asciiTheme="minorHAnsi" w:hAnsiTheme="minorHAnsi"/>
              </w:rPr>
              <w:t>, it is not clear that the</w:t>
            </w:r>
            <w:r w:rsidR="00A73893" w:rsidRPr="00A73893">
              <w:rPr>
                <w:rFonts w:asciiTheme="minorHAnsi" w:hAnsiTheme="minorHAnsi"/>
              </w:rPr>
              <w:t xml:space="preserve"> comments were finalised and/or</w:t>
            </w:r>
            <w:r w:rsidR="00A73893">
              <w:rPr>
                <w:rFonts w:asciiTheme="minorHAnsi" w:hAnsiTheme="minorHAnsi"/>
              </w:rPr>
              <w:t xml:space="preserve"> that they</w:t>
            </w:r>
            <w:r w:rsidR="00814322" w:rsidRPr="00A73893">
              <w:rPr>
                <w:rFonts w:asciiTheme="minorHAnsi" w:hAnsiTheme="minorHAnsi"/>
              </w:rPr>
              <w:t xml:space="preserve"> reached the required</w:t>
            </w:r>
            <w:r w:rsidR="00A73893" w:rsidRPr="00A73893">
              <w:rPr>
                <w:rFonts w:asciiTheme="minorHAnsi" w:hAnsiTheme="minorHAnsi"/>
              </w:rPr>
              <w:t xml:space="preserve"> central</w:t>
            </w:r>
            <w:r w:rsidR="00A73893">
              <w:rPr>
                <w:rFonts w:asciiTheme="minorHAnsi" w:hAnsiTheme="minorHAnsi"/>
              </w:rPr>
              <w:t xml:space="preserve"> </w:t>
            </w:r>
            <w:proofErr w:type="spellStart"/>
            <w:r w:rsidR="00A73893">
              <w:rPr>
                <w:rFonts w:asciiTheme="minorHAnsi" w:hAnsiTheme="minorHAnsi"/>
              </w:rPr>
              <w:t>CIfA</w:t>
            </w:r>
            <w:proofErr w:type="spellEnd"/>
            <w:r w:rsidR="00814322" w:rsidRPr="00A73893">
              <w:rPr>
                <w:rFonts w:asciiTheme="minorHAnsi" w:hAnsiTheme="minorHAnsi"/>
              </w:rPr>
              <w:t xml:space="preserve"> contact</w:t>
            </w:r>
            <w:r w:rsidRPr="00A73893">
              <w:rPr>
                <w:rFonts w:asciiTheme="minorHAnsi" w:hAnsiTheme="minorHAnsi"/>
              </w:rPr>
              <w:t>.</w:t>
            </w:r>
            <w:r w:rsidR="00A73893" w:rsidRPr="00A73893">
              <w:rPr>
                <w:rFonts w:asciiTheme="minorHAnsi" w:hAnsiTheme="minorHAnsi"/>
              </w:rPr>
              <w:t xml:space="preserve"> Committee members should check they have nothing further to add.</w:t>
            </w:r>
          </w:p>
          <w:p w14:paraId="572CA82E" w14:textId="2CA8622B" w:rsidR="00085A19" w:rsidRPr="00085A19" w:rsidRDefault="00085A19" w:rsidP="00A7389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2E490305" w14:textId="77777777" w:rsidR="00020B94" w:rsidRDefault="00020B94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C5858B3" w14:textId="77777777" w:rsidR="00020B94" w:rsidRDefault="00020B94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44F937C" w14:textId="77777777" w:rsidR="009153D9" w:rsidRDefault="009153D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DD750F0" w14:textId="77777777" w:rsidR="00E86410" w:rsidRDefault="00E8641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25A34F8" w14:textId="77777777" w:rsidR="009153D9" w:rsidRDefault="009153D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3C3FEB2" w14:textId="77777777" w:rsidR="009153D9" w:rsidRDefault="009153D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EAAB426" w14:textId="77777777" w:rsidR="00F25B5E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4BDB6ED" w14:textId="55CDF842" w:rsidR="00F312DD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</w:t>
            </w:r>
          </w:p>
          <w:p w14:paraId="5C524F04" w14:textId="77777777" w:rsidR="00FC0E86" w:rsidRDefault="00FC0E86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CAE3D4B" w14:textId="4CDC0DE9" w:rsidR="00FC0E86" w:rsidRDefault="00FC0E86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10E7551" w14:textId="12B77DD1" w:rsidR="00F25B5E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</w:t>
            </w:r>
          </w:p>
          <w:p w14:paraId="0D1F9531" w14:textId="77777777" w:rsidR="00F312DD" w:rsidRDefault="00F312D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A0186CC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EF4D766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1F862B0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611222D" w14:textId="77777777" w:rsidR="00EF0B80" w:rsidRDefault="00EF0B8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71BA5C8" w14:textId="77777777" w:rsidR="00B64D84" w:rsidRDefault="00B64D84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79D19A6" w14:textId="629E4315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ZH, KG, TA</w:t>
            </w:r>
          </w:p>
          <w:p w14:paraId="6C80624E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44836D6" w14:textId="54FF7CD4" w:rsidR="00830B0D" w:rsidRDefault="00AD6511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</w:t>
            </w:r>
          </w:p>
          <w:p w14:paraId="316C63D2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29C5489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26557EC" w14:textId="77777777" w:rsidR="00814322" w:rsidRDefault="0081432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4EAB4FB" w14:textId="77777777" w:rsidR="00814322" w:rsidRDefault="0081432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2ED31C8" w14:textId="77777777" w:rsidR="00F312DD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TA, </w:t>
            </w:r>
            <w:r w:rsidR="00F312DD">
              <w:rPr>
                <w:rFonts w:asciiTheme="minorHAnsi" w:hAnsiTheme="minorHAnsi"/>
              </w:rPr>
              <w:t>ALL</w:t>
            </w:r>
          </w:p>
          <w:p w14:paraId="109BAF88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8401D4A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3AFC090" w14:textId="77777777" w:rsidR="00A73893" w:rsidRDefault="00A7389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16B5A00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0135C43" w14:textId="3FA9C135" w:rsidR="00830B0D" w:rsidRPr="002921B8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2921B8" w:rsidRPr="002921B8" w14:paraId="3E56E876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7170BF06" w14:textId="04E5CCF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lastRenderedPageBreak/>
              <w:t>4.</w:t>
            </w:r>
          </w:p>
        </w:tc>
        <w:tc>
          <w:tcPr>
            <w:tcW w:w="7846" w:type="dxa"/>
            <w:shd w:val="clear" w:color="auto" w:fill="auto"/>
          </w:tcPr>
          <w:p w14:paraId="5D730E13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Promote awareness of archaeological archives; seminars, workshops</w:t>
            </w:r>
          </w:p>
          <w:p w14:paraId="4F0E83C3" w14:textId="6BBA4F60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7AE1AA8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231E6105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720C95D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73558506" w14:textId="77777777" w:rsidR="008C71AA" w:rsidRDefault="008C71AA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8C71AA">
              <w:rPr>
                <w:rFonts w:asciiTheme="minorHAnsi" w:hAnsiTheme="minorHAnsi"/>
                <w:b/>
              </w:rPr>
              <w:t>4.1 Selection Toolkit project: Progress report KG</w:t>
            </w:r>
          </w:p>
          <w:p w14:paraId="075B36F3" w14:textId="36DDEED9" w:rsidR="00670BEE" w:rsidRDefault="00EF0B80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 is chasing up m</w:t>
            </w:r>
            <w:r w:rsidR="00670BEE">
              <w:rPr>
                <w:rFonts w:asciiTheme="minorHAnsi" w:hAnsiTheme="minorHAnsi"/>
              </w:rPr>
              <w:t>ore feedback from those who attended the toolkit training days.</w:t>
            </w:r>
            <w:r>
              <w:rPr>
                <w:rFonts w:asciiTheme="minorHAnsi" w:hAnsiTheme="minorHAnsi"/>
              </w:rPr>
              <w:t xml:space="preserve"> It was suggested that an update/summary of the project is presented at the</w:t>
            </w:r>
            <w:r w:rsidR="00814322">
              <w:rPr>
                <w:rFonts w:asciiTheme="minorHAnsi" w:hAnsiTheme="minorHAnsi"/>
              </w:rPr>
              <w:t xml:space="preserve"> AAG’s</w:t>
            </w:r>
            <w:r>
              <w:rPr>
                <w:rFonts w:asciiTheme="minorHAnsi" w:hAnsiTheme="minorHAnsi"/>
              </w:rPr>
              <w:t xml:space="preserve"> AGM </w:t>
            </w:r>
            <w:r w:rsidR="00814322">
              <w:rPr>
                <w:rFonts w:asciiTheme="minorHAnsi" w:hAnsiTheme="minorHAnsi"/>
              </w:rPr>
              <w:t>day (</w:t>
            </w:r>
            <w:proofErr w:type="spellStart"/>
            <w:r w:rsidR="00814322">
              <w:rPr>
                <w:rFonts w:asciiTheme="minorHAnsi" w:hAnsiTheme="minorHAnsi"/>
              </w:rPr>
              <w:t>st</w:t>
            </w:r>
            <w:r>
              <w:rPr>
                <w:rFonts w:asciiTheme="minorHAnsi" w:hAnsiTheme="minorHAnsi"/>
              </w:rPr>
              <w:t>c</w:t>
            </w:r>
            <w:proofErr w:type="spellEnd"/>
            <w:r>
              <w:rPr>
                <w:rFonts w:asciiTheme="minorHAnsi" w:hAnsiTheme="minorHAnsi"/>
              </w:rPr>
              <w:t>).</w:t>
            </w:r>
          </w:p>
          <w:p w14:paraId="7B20BBCB" w14:textId="77777777" w:rsidR="00814322" w:rsidRDefault="00814322" w:rsidP="008C71A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1D14718" w14:textId="3369C48F" w:rsidR="00814322" w:rsidRDefault="00814322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final report on the project is </w:t>
            </w:r>
            <w:r w:rsidRPr="00B64D84">
              <w:rPr>
                <w:rFonts w:asciiTheme="minorHAnsi" w:hAnsiTheme="minorHAnsi"/>
              </w:rPr>
              <w:t>in progress. KG is to send the draft to ZH for an appraisal of the environmental component.</w:t>
            </w:r>
          </w:p>
          <w:p w14:paraId="67247455" w14:textId="77777777" w:rsidR="00670BEE" w:rsidRDefault="00670BEE" w:rsidP="008C71A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C0EAE95" w14:textId="6645B09C" w:rsidR="00814322" w:rsidRDefault="00814322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 is also reviewing the website, and requested that the committee members visit it to check for any updates (e.g. new/revised guidelines).</w:t>
            </w:r>
          </w:p>
          <w:p w14:paraId="0A4C8B02" w14:textId="77777777" w:rsidR="00814322" w:rsidRPr="008C71AA" w:rsidRDefault="00814322" w:rsidP="008C71A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2DD1F1B" w14:textId="61641BA6" w:rsidR="008C71AA" w:rsidRPr="008C71AA" w:rsidRDefault="008C71AA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8C71AA">
              <w:rPr>
                <w:rFonts w:asciiTheme="minorHAnsi" w:hAnsiTheme="minorHAnsi"/>
                <w:b/>
              </w:rPr>
              <w:t xml:space="preserve">4.2 Discussion of </w:t>
            </w:r>
            <w:r w:rsidR="00670BEE">
              <w:rPr>
                <w:rFonts w:asciiTheme="minorHAnsi" w:hAnsiTheme="minorHAnsi"/>
                <w:b/>
              </w:rPr>
              <w:t>the AAG’s AGM day (18</w:t>
            </w:r>
            <w:r w:rsidRPr="008C71AA">
              <w:rPr>
                <w:rFonts w:asciiTheme="minorHAnsi" w:hAnsiTheme="minorHAnsi"/>
                <w:b/>
              </w:rPr>
              <w:t xml:space="preserve"> March 2020) ALL</w:t>
            </w:r>
          </w:p>
          <w:p w14:paraId="5021053C" w14:textId="2114FDF3" w:rsidR="00670BEE" w:rsidRPr="00AD6511" w:rsidRDefault="00670BEE" w:rsidP="00AD651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AD6511">
              <w:rPr>
                <w:rFonts w:asciiTheme="minorHAnsi" w:hAnsiTheme="minorHAnsi"/>
              </w:rPr>
              <w:t>T</w:t>
            </w:r>
            <w:r w:rsidR="00FD0D51" w:rsidRPr="00AD6511">
              <w:rPr>
                <w:rFonts w:asciiTheme="minorHAnsi" w:hAnsiTheme="minorHAnsi"/>
              </w:rPr>
              <w:t xml:space="preserve">he theme </w:t>
            </w:r>
            <w:r w:rsidRPr="00AD6511">
              <w:rPr>
                <w:rFonts w:asciiTheme="minorHAnsi" w:hAnsiTheme="minorHAnsi"/>
              </w:rPr>
              <w:t>is</w:t>
            </w:r>
            <w:r w:rsidR="00FD0D51" w:rsidRPr="00AD6511">
              <w:rPr>
                <w:rFonts w:asciiTheme="minorHAnsi" w:hAnsiTheme="minorHAnsi"/>
              </w:rPr>
              <w:t xml:space="preserve"> ‘</w:t>
            </w:r>
            <w:r w:rsidR="00466BF5" w:rsidRPr="00AD6511">
              <w:rPr>
                <w:rFonts w:asciiTheme="minorHAnsi" w:hAnsiTheme="minorHAnsi"/>
              </w:rPr>
              <w:t xml:space="preserve">Digital future </w:t>
            </w:r>
            <w:r w:rsidR="00FD0D51" w:rsidRPr="00AD6511">
              <w:rPr>
                <w:rFonts w:asciiTheme="minorHAnsi" w:hAnsiTheme="minorHAnsi"/>
              </w:rPr>
              <w:t>preparedness’</w:t>
            </w:r>
            <w:r w:rsidRPr="00AD6511">
              <w:rPr>
                <w:rFonts w:asciiTheme="minorHAnsi" w:hAnsiTheme="minorHAnsi"/>
              </w:rPr>
              <w:t xml:space="preserve">. DI summarised the response to the call for papers so far. </w:t>
            </w:r>
            <w:r w:rsidR="00AC0E77">
              <w:rPr>
                <w:rFonts w:asciiTheme="minorHAnsi" w:hAnsiTheme="minorHAnsi"/>
              </w:rPr>
              <w:t>D</w:t>
            </w:r>
            <w:r w:rsidRPr="00AD6511">
              <w:rPr>
                <w:rFonts w:asciiTheme="minorHAnsi" w:hAnsiTheme="minorHAnsi"/>
              </w:rPr>
              <w:t xml:space="preserve">iscussion was had about the submissions already received [already </w:t>
            </w:r>
            <w:r w:rsidR="00D76161" w:rsidRPr="00AD6511">
              <w:rPr>
                <w:rFonts w:asciiTheme="minorHAnsi" w:hAnsiTheme="minorHAnsi"/>
              </w:rPr>
              <w:t>circulated</w:t>
            </w:r>
            <w:r w:rsidRPr="00AD6511">
              <w:rPr>
                <w:rFonts w:asciiTheme="minorHAnsi" w:hAnsiTheme="minorHAnsi"/>
              </w:rPr>
              <w:t xml:space="preserve"> to the committee by DI], and it was decided to extend the deadline until 30 Jan. Some of the committee will prompt individuals as agreed, to </w:t>
            </w:r>
            <w:r w:rsidR="00D76161" w:rsidRPr="00AD6511">
              <w:rPr>
                <w:rFonts w:asciiTheme="minorHAnsi" w:hAnsiTheme="minorHAnsi"/>
              </w:rPr>
              <w:t>ensure</w:t>
            </w:r>
            <w:r w:rsidRPr="00AD6511">
              <w:rPr>
                <w:rFonts w:asciiTheme="minorHAnsi" w:hAnsiTheme="minorHAnsi"/>
              </w:rPr>
              <w:t xml:space="preserve"> a good range of topics and sectors represented.</w:t>
            </w:r>
            <w:r w:rsidR="00D76161" w:rsidRPr="00AD6511">
              <w:rPr>
                <w:rFonts w:asciiTheme="minorHAnsi" w:hAnsiTheme="minorHAnsi"/>
              </w:rPr>
              <w:t xml:space="preserve"> Decisions on final papers</w:t>
            </w:r>
            <w:r w:rsidR="001F496F" w:rsidRPr="00AD6511">
              <w:rPr>
                <w:rFonts w:asciiTheme="minorHAnsi" w:hAnsiTheme="minorHAnsi"/>
              </w:rPr>
              <w:t xml:space="preserve"> and the day’s programme</w:t>
            </w:r>
            <w:r w:rsidR="00D76161" w:rsidRPr="00AD6511">
              <w:rPr>
                <w:rFonts w:asciiTheme="minorHAnsi" w:hAnsiTheme="minorHAnsi"/>
              </w:rPr>
              <w:t xml:space="preserve"> to be made by the committee on 31 Jan.</w:t>
            </w:r>
          </w:p>
          <w:p w14:paraId="6B7E7721" w14:textId="3C59F536" w:rsidR="00AD6511" w:rsidRPr="00AD6511" w:rsidRDefault="00670BEE" w:rsidP="008C71A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AD6511">
              <w:rPr>
                <w:rFonts w:asciiTheme="minorHAnsi" w:hAnsiTheme="minorHAnsi"/>
              </w:rPr>
              <w:t xml:space="preserve">DI also confirmed that the venue </w:t>
            </w:r>
            <w:r w:rsidR="00EF0B80" w:rsidRPr="00AD6511">
              <w:rPr>
                <w:rFonts w:asciiTheme="minorHAnsi" w:hAnsiTheme="minorHAnsi"/>
              </w:rPr>
              <w:t xml:space="preserve">(BMI) </w:t>
            </w:r>
            <w:r w:rsidRPr="00AD6511">
              <w:rPr>
                <w:rFonts w:asciiTheme="minorHAnsi" w:hAnsiTheme="minorHAnsi"/>
              </w:rPr>
              <w:t>has been booked</w:t>
            </w:r>
            <w:r w:rsidR="00EF0B80" w:rsidRPr="00AD6511">
              <w:rPr>
                <w:rFonts w:asciiTheme="minorHAnsi" w:hAnsiTheme="minorHAnsi"/>
              </w:rPr>
              <w:t xml:space="preserve">, and will have </w:t>
            </w:r>
            <w:r w:rsidR="00D76161" w:rsidRPr="00AD6511">
              <w:rPr>
                <w:rFonts w:asciiTheme="minorHAnsi" w:hAnsiTheme="minorHAnsi"/>
              </w:rPr>
              <w:t xml:space="preserve">70 </w:t>
            </w:r>
            <w:proofErr w:type="gramStart"/>
            <w:r w:rsidR="00D76161" w:rsidRPr="00AD6511">
              <w:rPr>
                <w:rFonts w:asciiTheme="minorHAnsi" w:hAnsiTheme="minorHAnsi"/>
              </w:rPr>
              <w:t>capacity</w:t>
            </w:r>
            <w:proofErr w:type="gramEnd"/>
            <w:r w:rsidRPr="00AD6511">
              <w:rPr>
                <w:rFonts w:asciiTheme="minorHAnsi" w:hAnsiTheme="minorHAnsi"/>
              </w:rPr>
              <w:t>.</w:t>
            </w:r>
          </w:p>
          <w:p w14:paraId="6DAD0CD2" w14:textId="0B73153B" w:rsidR="00AD6511" w:rsidRPr="00AD6511" w:rsidRDefault="00AD6511" w:rsidP="00AD651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feedback form will be produced for the AGM, asking for suggestions for next year’s AGM day.</w:t>
            </w:r>
          </w:p>
          <w:p w14:paraId="4574E322" w14:textId="77777777" w:rsidR="00AD6511" w:rsidRDefault="00AD6511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14:paraId="628E5863" w14:textId="77777777" w:rsidR="008634FB" w:rsidRDefault="008C71AA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8C71AA">
              <w:rPr>
                <w:rFonts w:asciiTheme="minorHAnsi" w:hAnsiTheme="minorHAnsi"/>
                <w:b/>
              </w:rPr>
              <w:t>4.3 Possible statement/short article on issues challenging archaeological archives ZH</w:t>
            </w:r>
          </w:p>
          <w:p w14:paraId="0EB1A38C" w14:textId="3C104EA9" w:rsidR="00FD0D51" w:rsidRDefault="00F95CC5" w:rsidP="00F95CC5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on d</w:t>
            </w:r>
            <w:r w:rsidR="005E2485">
              <w:rPr>
                <w:rFonts w:asciiTheme="minorHAnsi" w:hAnsiTheme="minorHAnsi"/>
              </w:rPr>
              <w:t>raft</w:t>
            </w:r>
            <w:r>
              <w:rPr>
                <w:rFonts w:asciiTheme="minorHAnsi" w:hAnsiTheme="minorHAnsi"/>
              </w:rPr>
              <w:t>ing</w:t>
            </w:r>
            <w:r w:rsidR="006E3B03">
              <w:rPr>
                <w:rFonts w:asciiTheme="minorHAnsi" w:hAnsiTheme="minorHAnsi"/>
              </w:rPr>
              <w:t xml:space="preserve"> an initial list of challenges</w:t>
            </w:r>
            <w:r>
              <w:rPr>
                <w:rFonts w:asciiTheme="minorHAnsi" w:hAnsiTheme="minorHAnsi"/>
              </w:rPr>
              <w:t xml:space="preserve"> has started. This is to be completed for</w:t>
            </w:r>
            <w:r w:rsidR="006E3B03">
              <w:rPr>
                <w:rFonts w:asciiTheme="minorHAnsi" w:hAnsiTheme="minorHAnsi"/>
              </w:rPr>
              <w:t xml:space="preserve"> input from</w:t>
            </w:r>
            <w:r w:rsidR="005E2485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rest of the</w:t>
            </w:r>
            <w:r w:rsidR="006E3B03">
              <w:rPr>
                <w:rFonts w:asciiTheme="minorHAnsi" w:hAnsiTheme="minorHAnsi"/>
              </w:rPr>
              <w:t xml:space="preserve"> committee.</w:t>
            </w:r>
          </w:p>
          <w:p w14:paraId="4FDBE02A" w14:textId="77777777" w:rsidR="00F95CC5" w:rsidRDefault="00F95CC5" w:rsidP="00F95CC5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3B6E122" w14:textId="64444FB2" w:rsidR="00F95CC5" w:rsidRDefault="00F95CC5" w:rsidP="007714E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 the lack of capacity to produce a contribution to the upcoming special edition of The Archaeologist on the topic of archives</w:t>
            </w:r>
            <w:r w:rsidR="007714E8">
              <w:rPr>
                <w:rFonts w:asciiTheme="minorHAnsi" w:hAnsiTheme="minorHAnsi"/>
              </w:rPr>
              <w:t xml:space="preserve"> [deadline 1 April]</w:t>
            </w:r>
            <w:r>
              <w:rPr>
                <w:rFonts w:asciiTheme="minorHAnsi" w:hAnsiTheme="minorHAnsi"/>
              </w:rPr>
              <w:t xml:space="preserve">, it was </w:t>
            </w:r>
            <w:r>
              <w:rPr>
                <w:rFonts w:asciiTheme="minorHAnsi" w:hAnsiTheme="minorHAnsi"/>
              </w:rPr>
              <w:lastRenderedPageBreak/>
              <w:t>suggested that instead, the theme could be maintained in subsequent issues, as a regular column highlighting a different challenge/topic</w:t>
            </w:r>
            <w:r w:rsidR="00814322">
              <w:rPr>
                <w:rFonts w:asciiTheme="minorHAnsi" w:hAnsiTheme="minorHAnsi"/>
              </w:rPr>
              <w:t>/sector</w:t>
            </w:r>
            <w:r>
              <w:rPr>
                <w:rFonts w:asciiTheme="minorHAnsi" w:hAnsiTheme="minorHAnsi"/>
              </w:rPr>
              <w:t xml:space="preserve"> (by a different author) each issue.</w:t>
            </w:r>
          </w:p>
          <w:p w14:paraId="49E7D807" w14:textId="77777777" w:rsidR="00AD6511" w:rsidRDefault="00AD6511" w:rsidP="007714E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E5755FD" w14:textId="77777777" w:rsidR="00AD6511" w:rsidRPr="00AD6511" w:rsidRDefault="00AD6511" w:rsidP="007714E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D6511">
              <w:rPr>
                <w:rFonts w:asciiTheme="minorHAnsi" w:hAnsiTheme="minorHAnsi"/>
                <w:b/>
              </w:rPr>
              <w:t>Other:</w:t>
            </w:r>
          </w:p>
          <w:p w14:paraId="17AF8AB6" w14:textId="48864B1F" w:rsidR="00AD6511" w:rsidRPr="00AD6511" w:rsidRDefault="00AD6511" w:rsidP="00AD651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AD6511">
              <w:rPr>
                <w:rFonts w:asciiTheme="minorHAnsi" w:hAnsiTheme="minorHAnsi"/>
              </w:rPr>
              <w:t>Promotional</w:t>
            </w:r>
            <w:r>
              <w:rPr>
                <w:rFonts w:asciiTheme="minorHAnsi" w:hAnsiTheme="minorHAnsi"/>
              </w:rPr>
              <w:t xml:space="preserve"> materials: with the AGM and annual conference coming up it seems a good time to review the existing promotional material (postcard, banner) with a view to making updates and revisions. A request was made</w:t>
            </w:r>
            <w:r w:rsidR="00B64D84">
              <w:rPr>
                <w:rFonts w:asciiTheme="minorHAnsi" w:hAnsiTheme="minorHAnsi"/>
              </w:rPr>
              <w:t xml:space="preserve"> amongst the committee</w:t>
            </w:r>
            <w:r>
              <w:rPr>
                <w:rFonts w:asciiTheme="minorHAnsi" w:hAnsiTheme="minorHAnsi"/>
              </w:rPr>
              <w:t xml:space="preserve"> for recent images, demonstrating the diversity of archiving, and a particular need for digital archiving to be represented. </w:t>
            </w:r>
          </w:p>
          <w:p w14:paraId="5E1345D5" w14:textId="29222D2A" w:rsidR="00AD6511" w:rsidRPr="008C71AA" w:rsidRDefault="00AD6511" w:rsidP="007714E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2CA4EE13" w14:textId="77777777" w:rsidR="002921B8" w:rsidRDefault="002921B8" w:rsidP="002921B8">
            <w:pPr>
              <w:rPr>
                <w:rFonts w:asciiTheme="minorHAnsi" w:hAnsiTheme="minorHAnsi"/>
              </w:rPr>
            </w:pPr>
          </w:p>
          <w:p w14:paraId="639D25A1" w14:textId="77777777" w:rsidR="008634FB" w:rsidRDefault="008634FB" w:rsidP="002921B8">
            <w:pPr>
              <w:rPr>
                <w:rFonts w:asciiTheme="minorHAnsi" w:hAnsiTheme="minorHAnsi"/>
              </w:rPr>
            </w:pPr>
          </w:p>
          <w:p w14:paraId="1EB98E65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4F988AAA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2A0C6AA9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39649323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626D72F7" w14:textId="6B8EE717" w:rsidR="00FD0D51" w:rsidRDefault="00814322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KG, ZH</w:t>
            </w:r>
          </w:p>
          <w:p w14:paraId="1BE051FD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753F7552" w14:textId="77777777" w:rsidR="00D76161" w:rsidRDefault="00D76161" w:rsidP="002921B8">
            <w:pPr>
              <w:rPr>
                <w:rFonts w:asciiTheme="minorHAnsi" w:hAnsiTheme="minorHAnsi"/>
              </w:rPr>
            </w:pPr>
          </w:p>
          <w:p w14:paraId="3E9A4A43" w14:textId="1A954543" w:rsidR="00EF0B80" w:rsidRDefault="00814322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  <w:p w14:paraId="07B60BBD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5707B395" w14:textId="77777777" w:rsidR="00D76161" w:rsidRDefault="00D76161" w:rsidP="002921B8">
            <w:pPr>
              <w:rPr>
                <w:rFonts w:asciiTheme="minorHAnsi" w:hAnsiTheme="minorHAnsi"/>
              </w:rPr>
            </w:pPr>
          </w:p>
          <w:p w14:paraId="4AB392CB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661344DE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0C45F1A9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7254A148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33BC2C89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55055477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202FBB05" w14:textId="2557532F" w:rsidR="00303063" w:rsidRDefault="00670BEE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</w:t>
            </w:r>
          </w:p>
          <w:p w14:paraId="3BD3C151" w14:textId="77777777" w:rsidR="00FC0E86" w:rsidRDefault="00FC0E86" w:rsidP="002921B8">
            <w:pPr>
              <w:rPr>
                <w:rFonts w:asciiTheme="minorHAnsi" w:hAnsiTheme="minorHAnsi"/>
              </w:rPr>
            </w:pPr>
          </w:p>
          <w:p w14:paraId="173424D5" w14:textId="77777777" w:rsidR="006E3B03" w:rsidRDefault="006E3B03" w:rsidP="002921B8">
            <w:pPr>
              <w:rPr>
                <w:rFonts w:asciiTheme="minorHAnsi" w:hAnsiTheme="minorHAnsi"/>
              </w:rPr>
            </w:pPr>
          </w:p>
          <w:p w14:paraId="0762BA35" w14:textId="77777777" w:rsidR="00D76161" w:rsidRDefault="00D76161" w:rsidP="002921B8">
            <w:pPr>
              <w:rPr>
                <w:rFonts w:asciiTheme="minorHAnsi" w:hAnsiTheme="minorHAnsi"/>
              </w:rPr>
            </w:pPr>
          </w:p>
          <w:p w14:paraId="22D1BA6B" w14:textId="469CE111" w:rsidR="00AD6511" w:rsidRDefault="00AD6511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</w:t>
            </w:r>
          </w:p>
          <w:p w14:paraId="62E96486" w14:textId="77777777" w:rsidR="00AD6511" w:rsidRDefault="00AD6511" w:rsidP="002921B8">
            <w:pPr>
              <w:rPr>
                <w:rFonts w:asciiTheme="minorHAnsi" w:hAnsiTheme="minorHAnsi"/>
              </w:rPr>
            </w:pPr>
          </w:p>
          <w:p w14:paraId="2EC257BA" w14:textId="77777777" w:rsidR="00AD6511" w:rsidRDefault="00AD6511" w:rsidP="002921B8">
            <w:pPr>
              <w:rPr>
                <w:rFonts w:asciiTheme="minorHAnsi" w:hAnsiTheme="minorHAnsi"/>
              </w:rPr>
            </w:pPr>
          </w:p>
          <w:p w14:paraId="5C37C9FF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1097129C" w14:textId="77777777" w:rsidR="00F95CC5" w:rsidRDefault="00F95CC5" w:rsidP="002921B8">
            <w:pPr>
              <w:rPr>
                <w:rFonts w:asciiTheme="minorHAnsi" w:hAnsiTheme="minorHAnsi"/>
              </w:rPr>
            </w:pPr>
          </w:p>
          <w:p w14:paraId="4675B913" w14:textId="2D49E27F" w:rsidR="006E3B03" w:rsidRDefault="006E3B03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</w:t>
            </w:r>
          </w:p>
          <w:p w14:paraId="039793A6" w14:textId="77777777" w:rsidR="006E3B03" w:rsidRDefault="006E3B03" w:rsidP="002921B8">
            <w:pPr>
              <w:rPr>
                <w:rFonts w:asciiTheme="minorHAnsi" w:hAnsiTheme="minorHAnsi"/>
              </w:rPr>
            </w:pPr>
          </w:p>
          <w:p w14:paraId="0C15BE32" w14:textId="77777777" w:rsidR="00AD6511" w:rsidRDefault="00AD6511" w:rsidP="002921B8">
            <w:pPr>
              <w:rPr>
                <w:rFonts w:asciiTheme="minorHAnsi" w:hAnsiTheme="minorHAnsi"/>
              </w:rPr>
            </w:pPr>
          </w:p>
          <w:p w14:paraId="502695A1" w14:textId="77777777" w:rsidR="00AD6511" w:rsidRDefault="00AD6511" w:rsidP="002921B8">
            <w:pPr>
              <w:rPr>
                <w:rFonts w:asciiTheme="minorHAnsi" w:hAnsiTheme="minorHAnsi"/>
              </w:rPr>
            </w:pPr>
          </w:p>
          <w:p w14:paraId="392E4906" w14:textId="77777777" w:rsidR="00AD6511" w:rsidRDefault="00AD6511" w:rsidP="002921B8">
            <w:pPr>
              <w:rPr>
                <w:rFonts w:asciiTheme="minorHAnsi" w:hAnsiTheme="minorHAnsi"/>
              </w:rPr>
            </w:pPr>
          </w:p>
          <w:p w14:paraId="3FB4423F" w14:textId="77777777" w:rsidR="00AD6511" w:rsidRDefault="00AD6511" w:rsidP="002921B8">
            <w:pPr>
              <w:rPr>
                <w:rFonts w:asciiTheme="minorHAnsi" w:hAnsiTheme="minorHAnsi"/>
              </w:rPr>
            </w:pPr>
          </w:p>
          <w:p w14:paraId="2BB240B3" w14:textId="77777777" w:rsidR="00AD6511" w:rsidRDefault="00AD6511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  <w:p w14:paraId="7068CF1E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7FDEA5A9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1B8636AA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06EBCB63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1EE64E36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62FCC1B2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04533EC5" w14:textId="77777777" w:rsidR="00814322" w:rsidRDefault="00814322" w:rsidP="002921B8">
            <w:pPr>
              <w:rPr>
                <w:rFonts w:asciiTheme="minorHAnsi" w:hAnsiTheme="minorHAnsi"/>
              </w:rPr>
            </w:pPr>
          </w:p>
          <w:p w14:paraId="23A2442E" w14:textId="089BB42E" w:rsidR="00814322" w:rsidRPr="002921B8" w:rsidRDefault="00814322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2921B8" w:rsidRPr="002921B8" w14:paraId="4D61B277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5F7CBB28" w14:textId="578AB5C2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lastRenderedPageBreak/>
              <w:t>5.</w:t>
            </w:r>
          </w:p>
        </w:tc>
        <w:tc>
          <w:tcPr>
            <w:tcW w:w="7846" w:type="dxa"/>
            <w:shd w:val="clear" w:color="auto" w:fill="auto"/>
          </w:tcPr>
          <w:p w14:paraId="21EFDF72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Focus on issues of standards, best practice, advocacy and access</w:t>
            </w:r>
          </w:p>
          <w:p w14:paraId="4F24CC2A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51B950E8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5FBC347D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3808656F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5A1FCBCA" w14:textId="77777777" w:rsidR="005A3E64" w:rsidRPr="00FD0D51" w:rsidRDefault="00C10E70" w:rsidP="00E17FC9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0D51">
              <w:rPr>
                <w:rFonts w:asciiTheme="minorHAnsi" w:hAnsiTheme="minorHAnsi" w:cs="Arial"/>
                <w:b/>
                <w:sz w:val="24"/>
                <w:szCs w:val="24"/>
              </w:rPr>
              <w:t xml:space="preserve">5.1 </w:t>
            </w:r>
            <w:proofErr w:type="spellStart"/>
            <w:r w:rsidRPr="00FD0D51">
              <w:rPr>
                <w:rFonts w:asciiTheme="minorHAnsi" w:hAnsiTheme="minorHAnsi" w:cs="Arial"/>
                <w:b/>
                <w:sz w:val="24"/>
                <w:szCs w:val="24"/>
              </w:rPr>
              <w:t>DigDigital</w:t>
            </w:r>
            <w:proofErr w:type="spellEnd"/>
            <w:r w:rsidRPr="00FD0D51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project</w:t>
            </w:r>
          </w:p>
          <w:p w14:paraId="58A9845C" w14:textId="0BD40512" w:rsidR="00C10E70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KG </w:t>
            </w:r>
            <w:r w:rsidR="00F05368">
              <w:rPr>
                <w:rFonts w:asciiTheme="minorHAnsi" w:hAnsiTheme="minorHAnsi" w:cs="Arial"/>
                <w:sz w:val="24"/>
                <w:szCs w:val="24"/>
              </w:rPr>
              <w:t xml:space="preserve">provided a brief project update. </w:t>
            </w:r>
            <w:r w:rsidR="001F58EE">
              <w:rPr>
                <w:rFonts w:asciiTheme="minorHAnsi" w:hAnsiTheme="minorHAnsi" w:cs="Arial"/>
                <w:sz w:val="24"/>
                <w:szCs w:val="24"/>
              </w:rPr>
              <w:t>Phase 2 should be underway in March 2020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and there will be a workshop at the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CIfA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annual conference in Bath.</w:t>
            </w:r>
          </w:p>
          <w:p w14:paraId="210AB4DB" w14:textId="77777777" w:rsidR="00687B63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  <w:p w14:paraId="3C4033CD" w14:textId="64CB3FF6" w:rsidR="001F58EE" w:rsidRPr="001F58EE" w:rsidRDefault="001F58EE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[NB 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project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documents are available here: </w:t>
            </w:r>
            <w:hyperlink r:id="rId7" w:history="1">
              <w:r w:rsidRPr="001F58EE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https://digventures.com/projects/digital-archives/</w:t>
              </w:r>
            </w:hyperlink>
            <w:r>
              <w:rPr>
                <w:rFonts w:asciiTheme="minorHAnsi" w:hAnsiTheme="minorHAnsi" w:cs="Arial"/>
                <w:sz w:val="24"/>
                <w:szCs w:val="24"/>
              </w:rPr>
              <w:t>]</w:t>
            </w:r>
          </w:p>
          <w:p w14:paraId="68D45BC3" w14:textId="77777777" w:rsidR="00FD0D51" w:rsidRPr="00FD0D51" w:rsidRDefault="00FD0D51" w:rsidP="00FD0D51">
            <w:pPr>
              <w:pStyle w:val="NoSpacing"/>
              <w:tabs>
                <w:tab w:val="left" w:pos="216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4A61374" w14:textId="3322A410" w:rsidR="00A85F4E" w:rsidRDefault="00FD0D51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FD0D51">
              <w:rPr>
                <w:rFonts w:asciiTheme="minorHAnsi" w:hAnsiTheme="minorHAnsi"/>
                <w:b/>
                <w:sz w:val="24"/>
                <w:szCs w:val="24"/>
              </w:rPr>
              <w:t xml:space="preserve">5.2 </w:t>
            </w:r>
            <w:r w:rsidR="00F05368">
              <w:rPr>
                <w:rFonts w:asciiTheme="minorHAnsi" w:hAnsiTheme="minorHAnsi"/>
                <w:b/>
                <w:sz w:val="24"/>
                <w:szCs w:val="24"/>
              </w:rPr>
              <w:t>Archives S</w:t>
            </w:r>
            <w:r w:rsidR="00687B63">
              <w:rPr>
                <w:rFonts w:asciiTheme="minorHAnsi" w:hAnsiTheme="minorHAnsi"/>
                <w:b/>
                <w:sz w:val="24"/>
                <w:szCs w:val="24"/>
              </w:rPr>
              <w:t xml:space="preserve">tandards and </w:t>
            </w:r>
            <w:r w:rsidR="00F05368">
              <w:rPr>
                <w:rFonts w:asciiTheme="minorHAnsi" w:hAnsiTheme="minorHAnsi"/>
                <w:b/>
                <w:sz w:val="24"/>
                <w:szCs w:val="24"/>
              </w:rPr>
              <w:t>G</w:t>
            </w:r>
            <w:r w:rsidR="00687B63">
              <w:rPr>
                <w:rFonts w:asciiTheme="minorHAnsi" w:hAnsiTheme="minorHAnsi"/>
                <w:b/>
                <w:sz w:val="24"/>
                <w:szCs w:val="24"/>
              </w:rPr>
              <w:t>uidance</w:t>
            </w:r>
          </w:p>
          <w:p w14:paraId="6E25ADD7" w14:textId="3C403154" w:rsidR="00F05368" w:rsidRPr="00687B63" w:rsidRDefault="00F05368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87B63">
              <w:rPr>
                <w:rFonts w:asciiTheme="minorHAnsi" w:hAnsiTheme="minorHAnsi" w:cs="Arial"/>
                <w:sz w:val="24"/>
                <w:szCs w:val="24"/>
              </w:rPr>
              <w:t>JPW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 xml:space="preserve"> had circulated the S&amp;G document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 prior to the meeting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>, and would like any suggestions/edits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 individually,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 xml:space="preserve"> a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oon 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>ossible</w:t>
            </w:r>
            <w:r w:rsidR="00687B63" w:rsidRPr="00687B63">
              <w:rPr>
                <w:rFonts w:asciiTheme="minorHAnsi" w:hAnsiTheme="minorHAnsi" w:cs="Arial"/>
                <w:sz w:val="24"/>
                <w:szCs w:val="24"/>
              </w:rPr>
              <w:t xml:space="preserve"> before March 2020</w:t>
            </w:r>
            <w:r w:rsidRPr="00687B63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 Note that this is within the context of a larger scale re-working planned as part of a </w:t>
            </w:r>
            <w:proofErr w:type="spellStart"/>
            <w:r w:rsidR="00687B63">
              <w:rPr>
                <w:rFonts w:asciiTheme="minorHAnsi" w:hAnsiTheme="minorHAnsi" w:cs="Arial"/>
                <w:sz w:val="24"/>
                <w:szCs w:val="24"/>
              </w:rPr>
              <w:t>CIfA</w:t>
            </w:r>
            <w:proofErr w:type="spellEnd"/>
            <w:r w:rsidR="00687B63">
              <w:rPr>
                <w:rFonts w:asciiTheme="minorHAnsi" w:hAnsiTheme="minorHAnsi" w:cs="Arial"/>
                <w:sz w:val="24"/>
                <w:szCs w:val="24"/>
              </w:rPr>
              <w:t xml:space="preserve"> wider review.</w:t>
            </w:r>
          </w:p>
          <w:p w14:paraId="0FA698E6" w14:textId="77777777" w:rsidR="00687B63" w:rsidRPr="00687B63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EA5D867" w14:textId="43511A38" w:rsidR="00687B63" w:rsidRPr="00687B63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87B63">
              <w:rPr>
                <w:rFonts w:asciiTheme="minorHAnsi" w:hAnsiTheme="minorHAnsi" w:cs="Arial"/>
                <w:sz w:val="24"/>
                <w:szCs w:val="24"/>
              </w:rPr>
              <w:t>JPW is in the process of setting up 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(new)</w:t>
            </w:r>
            <w:r w:rsidRPr="00687B63">
              <w:rPr>
                <w:rFonts w:asciiTheme="minorHAnsi" w:hAnsiTheme="minorHAnsi" w:cs="Arial"/>
                <w:sz w:val="24"/>
                <w:szCs w:val="24"/>
              </w:rPr>
              <w:t xml:space="preserve"> S&amp;G Advisory Panel.</w:t>
            </w:r>
          </w:p>
          <w:p w14:paraId="7CC7CF80" w14:textId="77777777" w:rsidR="00F05368" w:rsidRDefault="00F05368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870684C" w14:textId="77777777" w:rsidR="00687B63" w:rsidRPr="00687B63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7B63">
              <w:rPr>
                <w:rFonts w:asciiTheme="minorHAnsi" w:hAnsiTheme="minorHAnsi" w:cs="Arial"/>
                <w:b/>
                <w:sz w:val="24"/>
                <w:szCs w:val="24"/>
              </w:rPr>
              <w:t>Other:</w:t>
            </w:r>
          </w:p>
          <w:p w14:paraId="4FB66D73" w14:textId="46465B24" w:rsidR="00687B63" w:rsidRDefault="00687B63" w:rsidP="00687B63">
            <w:pPr>
              <w:pStyle w:val="NoSpacing"/>
              <w:numPr>
                <w:ilvl w:val="0"/>
                <w:numId w:val="13"/>
              </w:numPr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KG gave an update on the HERALD project (re-designing OASIS) which is currently in stage 3. After March 2020 it will become available for testing, so the ADS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is</w:t>
            </w:r>
            <w:proofErr w:type="gramEnd"/>
            <w:r w:rsidR="00012D67">
              <w:rPr>
                <w:rFonts w:asciiTheme="minorHAnsi" w:hAnsiTheme="minorHAnsi" w:cs="Arial"/>
                <w:sz w:val="24"/>
                <w:szCs w:val="24"/>
              </w:rPr>
              <w:t xml:space="preserve"> still </w:t>
            </w:r>
            <w:r>
              <w:rPr>
                <w:rFonts w:asciiTheme="minorHAnsi" w:hAnsiTheme="minorHAnsi" w:cs="Arial"/>
                <w:sz w:val="24"/>
                <w:szCs w:val="24"/>
              </w:rPr>
              <w:t>calling for users to test the new system. For more information on volunteering to help with this, KG can advise.</w:t>
            </w:r>
          </w:p>
          <w:p w14:paraId="14233BF0" w14:textId="74E32886" w:rsidR="00012D67" w:rsidRDefault="00012D67" w:rsidP="00012D67">
            <w:pPr>
              <w:pStyle w:val="NoSpacing"/>
              <w:tabs>
                <w:tab w:val="left" w:pos="2160"/>
              </w:tabs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overall plan is to have the new system live in March 2021.</w:t>
            </w:r>
          </w:p>
          <w:p w14:paraId="55F2BA68" w14:textId="605E1705" w:rsidR="00687B63" w:rsidRPr="00F05368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E57AC49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EE157E6" w14:textId="77777777" w:rsidR="000B5AA2" w:rsidRDefault="000B5AA2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5F5E0A2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4B764AB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A9DC856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21B91BE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6B2DB4C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693D211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5B1459A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FEEBFBF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53EFFF8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B0BFB6B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  <w:p w14:paraId="75B90E30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76241DF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F85DA5B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D16C6CC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DD5761E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59FB6EA" w14:textId="77777777" w:rsidR="00B64D84" w:rsidRDefault="00B64D84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1216066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745EB58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4A4C23C" w14:textId="50628FEB" w:rsidR="00687B63" w:rsidRPr="002921B8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</w:t>
            </w:r>
          </w:p>
        </w:tc>
      </w:tr>
      <w:tr w:rsidR="002921B8" w:rsidRPr="002921B8" w14:paraId="23C83197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432C1BD1" w14:textId="2B5DFCC2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7846" w:type="dxa"/>
            <w:shd w:val="clear" w:color="auto" w:fill="auto"/>
          </w:tcPr>
          <w:p w14:paraId="0A5BEB83" w14:textId="77777777" w:rsidR="002921B8" w:rsidRDefault="002921B8" w:rsidP="002921B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921B8">
              <w:rPr>
                <w:rFonts w:asciiTheme="minorHAnsi" w:hAnsiTheme="minorHAnsi" w:cs="Arial"/>
                <w:b/>
                <w:sz w:val="24"/>
                <w:szCs w:val="24"/>
              </w:rPr>
              <w:t>Group aims 1 to 5</w:t>
            </w:r>
          </w:p>
          <w:p w14:paraId="0E33F35A" w14:textId="6440F6DD" w:rsidR="002921B8" w:rsidRPr="002921B8" w:rsidRDefault="002921B8" w:rsidP="002921B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A0B6FAD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  <w:tr w:rsidR="002921B8" w:rsidRPr="002921B8" w14:paraId="0FF993A0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300C168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175682EF" w14:textId="77777777" w:rsidR="00FD1218" w:rsidRDefault="00FD1218" w:rsidP="00FD121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1218">
              <w:rPr>
                <w:rFonts w:asciiTheme="minorHAnsi" w:hAnsiTheme="minorHAnsi" w:cs="Arial"/>
                <w:b/>
                <w:sz w:val="24"/>
                <w:szCs w:val="24"/>
              </w:rPr>
              <w:t>6.1 Update on MOL Archives: significance based selection event (30 July 2019) ZH</w:t>
            </w:r>
          </w:p>
          <w:p w14:paraId="6CBAAB57" w14:textId="15EA7C15" w:rsidR="00F05368" w:rsidRPr="00F05368" w:rsidRDefault="00F05368" w:rsidP="00FD121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Currently there are no plans in place for a follow-up </w:t>
            </w:r>
            <w:r w:rsidR="00233EFC">
              <w:rPr>
                <w:rFonts w:asciiTheme="minorHAnsi" w:hAnsiTheme="minorHAnsi" w:cs="Arial"/>
                <w:sz w:val="24"/>
                <w:szCs w:val="24"/>
              </w:rPr>
              <w:t>event. 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owever, MOL and GLAAS are aware of our interest and </w:t>
            </w:r>
            <w:r w:rsidR="00233EFC">
              <w:rPr>
                <w:rFonts w:asciiTheme="minorHAnsi" w:hAnsiTheme="minorHAnsi" w:cs="Arial"/>
                <w:sz w:val="24"/>
                <w:szCs w:val="24"/>
              </w:rPr>
              <w:t xml:space="preserve">the committee’s </w:t>
            </w:r>
            <w:r>
              <w:rPr>
                <w:rFonts w:asciiTheme="minorHAnsi" w:hAnsiTheme="minorHAnsi" w:cs="Arial"/>
                <w:sz w:val="24"/>
                <w:szCs w:val="24"/>
              </w:rPr>
              <w:t>offer to assist, and will be in touch with ZH as/when.</w:t>
            </w:r>
          </w:p>
          <w:p w14:paraId="5E7BBFD4" w14:textId="77777777" w:rsidR="00FD1218" w:rsidRPr="00FD1218" w:rsidRDefault="00FD1218" w:rsidP="00FD121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CE9BB4D" w14:textId="57C546CC" w:rsidR="00FD1218" w:rsidRPr="00FD1218" w:rsidRDefault="00FD1218" w:rsidP="00FD121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1218">
              <w:rPr>
                <w:rFonts w:asciiTheme="minorHAnsi" w:hAnsiTheme="minorHAnsi" w:cs="Arial"/>
                <w:b/>
                <w:sz w:val="24"/>
                <w:szCs w:val="24"/>
              </w:rPr>
              <w:t>6.2 AAG’s 3-year plan  ALL</w:t>
            </w:r>
          </w:p>
          <w:p w14:paraId="740FB9A9" w14:textId="6F749270" w:rsidR="00233EFC" w:rsidRDefault="00233EFC" w:rsidP="00233EFC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2020–2023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plan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was discussed.</w:t>
            </w:r>
          </w:p>
          <w:p w14:paraId="5FA6DDE9" w14:textId="405CC033" w:rsidR="00233EFC" w:rsidRDefault="00233EFC" w:rsidP="00FD1218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proposed survey topics agreed on at the last me</w:t>
            </w:r>
            <w:r w:rsidR="00B64D84">
              <w:rPr>
                <w:rFonts w:asciiTheme="minorHAnsi" w:hAnsiTheme="minorHAnsi" w:cs="Arial"/>
                <w:sz w:val="24"/>
                <w:szCs w:val="24"/>
              </w:rPr>
              <w:t>eting will be taken forward within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upcoming plan.</w:t>
            </w:r>
          </w:p>
          <w:p w14:paraId="3285655D" w14:textId="414637EC" w:rsidR="00233EFC" w:rsidRDefault="00233EFC" w:rsidP="00FD1218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3-year plan will be finalised and submitted to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CIfA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by 30 Jan 2020</w:t>
            </w:r>
            <w:r w:rsidR="00B64D8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EE24629" w14:textId="77777777" w:rsidR="008C5CB5" w:rsidRPr="00FD1218" w:rsidRDefault="008C5CB5" w:rsidP="00FD121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48D11E3" w14:textId="4196AD69" w:rsidR="00E17FC9" w:rsidRPr="00FD1218" w:rsidRDefault="00FD1218" w:rsidP="00FD121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1218">
              <w:rPr>
                <w:rFonts w:asciiTheme="minorHAnsi" w:hAnsiTheme="minorHAnsi" w:cs="Arial"/>
                <w:b/>
                <w:sz w:val="24"/>
                <w:szCs w:val="24"/>
              </w:rPr>
              <w:t xml:space="preserve">6.3 </w:t>
            </w:r>
            <w:r w:rsidR="00233EFC">
              <w:rPr>
                <w:rFonts w:asciiTheme="minorHAnsi" w:hAnsiTheme="minorHAnsi" w:cs="Arial"/>
                <w:b/>
                <w:sz w:val="24"/>
                <w:szCs w:val="24"/>
              </w:rPr>
              <w:t xml:space="preserve">Discussion of Museum Association’s manifesto </w:t>
            </w:r>
            <w:proofErr w:type="spellStart"/>
            <w:r w:rsidR="00233EFC">
              <w:rPr>
                <w:rFonts w:asciiTheme="minorHAnsi" w:hAnsiTheme="minorHAnsi" w:cs="Arial"/>
                <w:b/>
                <w:sz w:val="24"/>
                <w:szCs w:val="24"/>
              </w:rPr>
              <w:t>wrt</w:t>
            </w:r>
            <w:proofErr w:type="spellEnd"/>
            <w:r w:rsidR="00233EFC">
              <w:rPr>
                <w:rFonts w:asciiTheme="minorHAnsi" w:hAnsiTheme="minorHAnsi" w:cs="Arial"/>
                <w:b/>
                <w:sz w:val="24"/>
                <w:szCs w:val="24"/>
              </w:rPr>
              <w:t xml:space="preserve"> archives</w:t>
            </w:r>
          </w:p>
          <w:p w14:paraId="4C877BDF" w14:textId="4951472A" w:rsidR="00233EFC" w:rsidRDefault="00233EFC" w:rsidP="00AE127C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SR had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raised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manifesto should be considered by the committee. It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appears that there is little mention of archaeological archives, and it was agreed at the meeting that this requires further consideration by the committee.</w:t>
            </w:r>
          </w:p>
          <w:p w14:paraId="39E3954E" w14:textId="77777777" w:rsidR="008C7A45" w:rsidRDefault="008C7A45" w:rsidP="00AE127C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E399F0" w14:textId="3D5F1F41" w:rsidR="008C7A45" w:rsidRDefault="008C7A45" w:rsidP="00AE127C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need for working more-closely with the MA</w:t>
            </w:r>
            <w:r w:rsidR="00AC0E77">
              <w:rPr>
                <w:rFonts w:asciiTheme="minorHAnsi" w:hAnsiTheme="minorHAnsi" w:cs="Arial"/>
                <w:sz w:val="24"/>
                <w:szCs w:val="24"/>
              </w:rPr>
              <w:t xml:space="preserve"> and SMA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was noted, and it was suggested that the possibility of funding a member of the committee to attend the annual MA conference (to present</w:t>
            </w:r>
            <w:r w:rsidR="00012D67">
              <w:rPr>
                <w:rFonts w:asciiTheme="minorHAnsi" w:hAnsiTheme="minorHAnsi" w:cs="Arial"/>
                <w:sz w:val="24"/>
                <w:szCs w:val="24"/>
              </w:rPr>
              <w:t>, possibly collaborating with the SMA</w:t>
            </w:r>
            <w:r>
              <w:rPr>
                <w:rFonts w:asciiTheme="minorHAnsi" w:hAnsiTheme="minorHAnsi" w:cs="Arial"/>
                <w:sz w:val="24"/>
                <w:szCs w:val="24"/>
              </w:rPr>
              <w:t>) is explored by the treasurer.</w:t>
            </w:r>
          </w:p>
          <w:p w14:paraId="1B4C5007" w14:textId="77777777" w:rsidR="00233EFC" w:rsidRDefault="00233EFC" w:rsidP="00AE127C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A6EA51" w14:textId="77777777" w:rsidR="00233EFC" w:rsidRPr="00012D67" w:rsidRDefault="00233EFC" w:rsidP="00AE127C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012D67">
              <w:rPr>
                <w:rFonts w:asciiTheme="minorHAnsi" w:hAnsiTheme="minorHAnsi" w:cs="Arial"/>
                <w:b/>
                <w:sz w:val="24"/>
                <w:szCs w:val="24"/>
              </w:rPr>
              <w:t>.4 Curators: deposition guidelines and digital archiving</w:t>
            </w:r>
          </w:p>
          <w:p w14:paraId="57F46997" w14:textId="77777777" w:rsidR="00233EFC" w:rsidRDefault="00233EFC" w:rsidP="00A73893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012D67">
              <w:rPr>
                <w:rFonts w:asciiTheme="minorHAnsi" w:hAnsiTheme="minorHAnsi" w:cs="Arial"/>
                <w:sz w:val="24"/>
                <w:szCs w:val="24"/>
              </w:rPr>
              <w:t xml:space="preserve">HO’N outlined a recent experience with a repository that highlighted the need for better awareness about </w:t>
            </w:r>
            <w:r w:rsidR="008C7A45" w:rsidRPr="00012D67">
              <w:rPr>
                <w:rFonts w:asciiTheme="minorHAnsi" w:hAnsiTheme="minorHAnsi" w:cs="Arial"/>
                <w:sz w:val="24"/>
                <w:szCs w:val="24"/>
              </w:rPr>
              <w:t xml:space="preserve">appropriate digital archiving </w:t>
            </w:r>
            <w:r w:rsidR="00012D67" w:rsidRPr="00012D67">
              <w:rPr>
                <w:rFonts w:asciiTheme="minorHAnsi" w:hAnsiTheme="minorHAnsi" w:cs="Arial"/>
                <w:sz w:val="24"/>
                <w:szCs w:val="24"/>
              </w:rPr>
              <w:t>methods, requests</w:t>
            </w:r>
            <w:r w:rsidR="008C7A45" w:rsidRPr="00012D67">
              <w:rPr>
                <w:rFonts w:asciiTheme="minorHAnsi" w:hAnsiTheme="minorHAnsi" w:cs="Arial"/>
                <w:sz w:val="24"/>
                <w:szCs w:val="24"/>
              </w:rPr>
              <w:t xml:space="preserve"> and costs</w:t>
            </w:r>
            <w:r w:rsidRPr="00012D6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A73893">
              <w:rPr>
                <w:rFonts w:asciiTheme="minorHAnsi" w:hAnsiTheme="minorHAnsi" w:cs="Arial"/>
                <w:sz w:val="24"/>
                <w:szCs w:val="24"/>
              </w:rPr>
              <w:t xml:space="preserve"> It demonstrates the need to be mindful that misconceptions and misunderstandings</w:t>
            </w:r>
            <w:r w:rsidR="00012D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73893">
              <w:rPr>
                <w:rFonts w:asciiTheme="minorHAnsi" w:hAnsiTheme="minorHAnsi" w:cs="Arial"/>
                <w:sz w:val="24"/>
                <w:szCs w:val="24"/>
              </w:rPr>
              <w:t>persist in the</w:t>
            </w:r>
            <w:r w:rsidR="00012D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73893">
              <w:rPr>
                <w:rFonts w:asciiTheme="minorHAnsi" w:hAnsiTheme="minorHAnsi" w:cs="Arial"/>
                <w:sz w:val="24"/>
                <w:szCs w:val="24"/>
              </w:rPr>
              <w:t>sector…</w:t>
            </w:r>
          </w:p>
          <w:p w14:paraId="5AC80AD5" w14:textId="69FE32EC" w:rsidR="00A73893" w:rsidRPr="00233EFC" w:rsidRDefault="00A73893" w:rsidP="00A73893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D7F99C7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33B6A1F" w14:textId="77777777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DF79522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8DFED1E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5EADE0C" w14:textId="7E890DB0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E552A55" w14:textId="77777777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4A8F000" w14:textId="77777777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00C2962" w14:textId="77777777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0FBB517" w14:textId="77777777" w:rsidR="007F03AA" w:rsidRDefault="007F03AA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D59F863" w14:textId="77777777" w:rsidR="00BE7EB2" w:rsidRDefault="00BE7EB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5D4D281" w14:textId="4E257247" w:rsidR="00AE127C" w:rsidRDefault="00233EFC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ZH, TA, KG</w:t>
            </w:r>
          </w:p>
          <w:p w14:paraId="609C70D5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030B68E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CE29622" w14:textId="77777777" w:rsidR="005807E2" w:rsidRDefault="005807E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E23E0A9" w14:textId="77777777" w:rsidR="00233EFC" w:rsidRDefault="00233EF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8151801" w14:textId="77777777" w:rsidR="00233EFC" w:rsidRDefault="00233EFC" w:rsidP="00233EFC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SR, with ALL</w:t>
            </w:r>
          </w:p>
          <w:p w14:paraId="2C468A7F" w14:textId="77777777" w:rsidR="008C7A45" w:rsidRDefault="008C7A45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93C0374" w14:textId="77777777" w:rsidR="008C7A45" w:rsidRDefault="008C7A45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E5D4065" w14:textId="77777777" w:rsidR="008C7A45" w:rsidRDefault="008C7A45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8BF333E" w14:textId="77777777" w:rsidR="00012D67" w:rsidRDefault="00012D67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7548185" w14:textId="6F6C6E36" w:rsidR="008C7A45" w:rsidRPr="002921B8" w:rsidRDefault="008C7A45" w:rsidP="00233EFC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</w:tr>
      <w:tr w:rsidR="002921B8" w:rsidRPr="002921B8" w14:paraId="4964473C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7E32" w14:textId="73781418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lastRenderedPageBreak/>
              <w:t>7.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C4EE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 xml:space="preserve">AOB </w:t>
            </w:r>
          </w:p>
          <w:p w14:paraId="0F941564" w14:textId="7A17E25A" w:rsidR="008634FB" w:rsidRPr="00085A19" w:rsidRDefault="008634FB" w:rsidP="00085A19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4CE8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61223230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924E" w14:textId="42876D61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8BBD" w14:textId="28161C82" w:rsidR="00E827FC" w:rsidRPr="008C7A45" w:rsidRDefault="00A819D8" w:rsidP="00E827FC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19D8">
              <w:rPr>
                <w:rFonts w:asciiTheme="minorHAnsi" w:hAnsiTheme="minorHAnsi"/>
                <w:b/>
              </w:rPr>
              <w:t xml:space="preserve">7.1 </w:t>
            </w:r>
            <w:r w:rsidR="00E827FC" w:rsidRPr="008C7A45">
              <w:rPr>
                <w:rFonts w:asciiTheme="minorHAnsi" w:hAnsiTheme="minorHAnsi"/>
                <w:b/>
              </w:rPr>
              <w:t>Upcoming meetings</w:t>
            </w:r>
            <w:r w:rsidR="00AE127C" w:rsidRPr="008C7A45">
              <w:rPr>
                <w:rFonts w:asciiTheme="minorHAnsi" w:hAnsiTheme="minorHAnsi"/>
                <w:b/>
              </w:rPr>
              <w:t>/events</w:t>
            </w:r>
            <w:r w:rsidR="00E827FC" w:rsidRPr="008C7A45">
              <w:rPr>
                <w:rFonts w:asciiTheme="minorHAnsi" w:hAnsiTheme="minorHAnsi"/>
                <w:b/>
              </w:rPr>
              <w:t>:</w:t>
            </w:r>
          </w:p>
          <w:p w14:paraId="6F1BF9D1" w14:textId="7B94BB8C" w:rsidR="00F00140" w:rsidRDefault="00F00140" w:rsidP="003C0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CIfA</w:t>
            </w:r>
            <w:proofErr w:type="spellEnd"/>
            <w:r>
              <w:rPr>
                <w:rFonts w:asciiTheme="minorHAnsi" w:hAnsiTheme="minorHAnsi"/>
              </w:rPr>
              <w:t xml:space="preserve"> Advisory Council meeting (13 Feb 2020)</w:t>
            </w:r>
            <w:r w:rsidR="006F086C">
              <w:rPr>
                <w:rFonts w:asciiTheme="minorHAnsi" w:hAnsiTheme="minorHAnsi"/>
              </w:rPr>
              <w:t>; SB to attend</w:t>
            </w:r>
            <w:bookmarkStart w:id="0" w:name="_GoBack"/>
            <w:bookmarkEnd w:id="0"/>
          </w:p>
          <w:p w14:paraId="2B350B6D" w14:textId="42808216" w:rsidR="00012D67" w:rsidRDefault="00012D67" w:rsidP="003C0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CAA (14–17 April, Oxford) </w:t>
            </w:r>
            <w:hyperlink r:id="rId8" w:history="1">
              <w:r w:rsidRPr="00012D67">
                <w:rPr>
                  <w:rStyle w:val="Hyperlink"/>
                  <w:rFonts w:asciiTheme="minorHAnsi" w:hAnsiTheme="minorHAnsi"/>
                </w:rPr>
                <w:t>https://caa-international.org/</w:t>
              </w:r>
            </w:hyperlink>
          </w:p>
          <w:p w14:paraId="7B040ADB" w14:textId="70CE8251" w:rsidR="00012D67" w:rsidRDefault="00012D67" w:rsidP="003C0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Archaeological Archives </w:t>
            </w:r>
            <w:r w:rsidRPr="00057794">
              <w:rPr>
                <w:rFonts w:asciiTheme="minorHAnsi" w:hAnsiTheme="minorHAnsi"/>
              </w:rPr>
              <w:t>Forum (</w:t>
            </w:r>
            <w:r w:rsidR="00057794" w:rsidRPr="00057794">
              <w:rPr>
                <w:rFonts w:asciiTheme="minorHAnsi" w:hAnsiTheme="minorHAnsi"/>
              </w:rPr>
              <w:t>19 March 2020</w:t>
            </w:r>
            <w:r w:rsidRPr="00057794">
              <w:rPr>
                <w:rFonts w:asciiTheme="minorHAnsi" w:hAnsiTheme="minorHAnsi"/>
              </w:rPr>
              <w:t>)</w:t>
            </w:r>
            <w:r w:rsidR="00C93781">
              <w:rPr>
                <w:rFonts w:asciiTheme="minorHAnsi" w:hAnsiTheme="minorHAnsi"/>
              </w:rPr>
              <w:t>; HP and KG to attend</w:t>
            </w:r>
          </w:p>
          <w:p w14:paraId="314D7E5E" w14:textId="77777777" w:rsidR="00012D67" w:rsidRDefault="00012D67" w:rsidP="003C0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 conference</w:t>
            </w:r>
            <w:r w:rsidR="008C7A45" w:rsidRPr="008C7A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="008C7A45" w:rsidRPr="008C7A45">
              <w:rPr>
                <w:rFonts w:asciiTheme="minorHAnsi" w:hAnsiTheme="minorHAnsi"/>
              </w:rPr>
              <w:t>5–7 Nov 2020</w:t>
            </w:r>
            <w:r>
              <w:rPr>
                <w:rFonts w:asciiTheme="minorHAnsi" w:hAnsiTheme="minorHAnsi"/>
              </w:rPr>
              <w:t>,</w:t>
            </w:r>
            <w:r w:rsidR="008C7A45" w:rsidRPr="008C7A45">
              <w:rPr>
                <w:rFonts w:asciiTheme="minorHAnsi" w:hAnsiTheme="minorHAnsi"/>
              </w:rPr>
              <w:t xml:space="preserve"> Edinburgh</w:t>
            </w:r>
            <w:r>
              <w:rPr>
                <w:rFonts w:asciiTheme="minorHAnsi" w:hAnsiTheme="minorHAnsi"/>
              </w:rPr>
              <w:t>)</w:t>
            </w:r>
          </w:p>
          <w:p w14:paraId="29DC3305" w14:textId="5E4B5F80" w:rsidR="002921B8" w:rsidRPr="008C7A45" w:rsidRDefault="006F086C" w:rsidP="00012D67">
            <w:pPr>
              <w:pStyle w:val="ListParagraph"/>
              <w:jc w:val="both"/>
              <w:rPr>
                <w:rFonts w:asciiTheme="minorHAnsi" w:hAnsiTheme="minorHAnsi"/>
              </w:rPr>
            </w:pPr>
            <w:hyperlink r:id="rId9" w:history="1">
              <w:r w:rsidR="00012D67" w:rsidRPr="00012D67">
                <w:rPr>
                  <w:rStyle w:val="Hyperlink"/>
                  <w:rFonts w:asciiTheme="minorHAnsi" w:hAnsiTheme="minorHAnsi"/>
                </w:rPr>
                <w:t>https://www.museumsassociation.org/conference/save-the-date-Edinburgh-2020</w:t>
              </w:r>
            </w:hyperlink>
          </w:p>
          <w:p w14:paraId="6F9AB957" w14:textId="77777777" w:rsidR="00AE127C" w:rsidRPr="003C0F61" w:rsidRDefault="00AE127C" w:rsidP="00BE7EB2">
            <w:pPr>
              <w:jc w:val="both"/>
              <w:rPr>
                <w:rFonts w:asciiTheme="minorHAnsi" w:hAnsiTheme="minorHAnsi"/>
              </w:rPr>
            </w:pPr>
          </w:p>
          <w:p w14:paraId="1DC53478" w14:textId="40677784" w:rsidR="00BE7EB2" w:rsidRPr="00F00140" w:rsidRDefault="00F00140" w:rsidP="00BE7EB2">
            <w:pPr>
              <w:jc w:val="both"/>
              <w:rPr>
                <w:rFonts w:asciiTheme="minorHAnsi" w:hAnsiTheme="minorHAnsi"/>
                <w:b/>
              </w:rPr>
            </w:pPr>
            <w:r w:rsidRPr="00F00140">
              <w:rPr>
                <w:rFonts w:asciiTheme="minorHAnsi" w:hAnsiTheme="minorHAnsi"/>
                <w:b/>
              </w:rPr>
              <w:t xml:space="preserve">7.2 </w:t>
            </w:r>
            <w:r>
              <w:rPr>
                <w:rFonts w:asciiTheme="minorHAnsi" w:hAnsiTheme="minorHAnsi"/>
                <w:b/>
              </w:rPr>
              <w:t>Other</w:t>
            </w:r>
          </w:p>
          <w:p w14:paraId="401FD0F8" w14:textId="7525261C" w:rsidR="00EF0B80" w:rsidRDefault="00F00140" w:rsidP="00F001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F00140">
              <w:rPr>
                <w:rFonts w:asciiTheme="minorHAnsi" w:hAnsiTheme="minorHAnsi"/>
              </w:rPr>
              <w:t>SB</w:t>
            </w:r>
            <w:r w:rsidR="00EF0B80" w:rsidRPr="00F00140">
              <w:rPr>
                <w:rFonts w:asciiTheme="minorHAnsi" w:hAnsiTheme="minorHAnsi"/>
              </w:rPr>
              <w:t xml:space="preserve"> attended the</w:t>
            </w:r>
            <w:r w:rsidRPr="00F00140">
              <w:rPr>
                <w:rFonts w:asciiTheme="minorHAnsi" w:hAnsiTheme="minorHAnsi"/>
              </w:rPr>
              <w:t xml:space="preserve"> previous </w:t>
            </w:r>
            <w:proofErr w:type="spellStart"/>
            <w:r w:rsidRPr="00F00140">
              <w:rPr>
                <w:rFonts w:asciiTheme="minorHAnsi" w:hAnsiTheme="minorHAnsi"/>
              </w:rPr>
              <w:t>CIfA</w:t>
            </w:r>
            <w:proofErr w:type="spellEnd"/>
            <w:r w:rsidR="00EF0B80" w:rsidRPr="00F00140">
              <w:rPr>
                <w:rFonts w:asciiTheme="minorHAnsi" w:hAnsiTheme="minorHAnsi"/>
              </w:rPr>
              <w:t xml:space="preserve"> Advisory </w:t>
            </w:r>
            <w:r w:rsidRPr="00F00140">
              <w:rPr>
                <w:rFonts w:asciiTheme="minorHAnsi" w:hAnsiTheme="minorHAnsi"/>
              </w:rPr>
              <w:t>Council</w:t>
            </w:r>
            <w:r w:rsidR="00EF0B80" w:rsidRPr="00F00140">
              <w:rPr>
                <w:rFonts w:asciiTheme="minorHAnsi" w:hAnsiTheme="minorHAnsi"/>
              </w:rPr>
              <w:t xml:space="preserve"> meeting</w:t>
            </w:r>
            <w:r w:rsidRPr="00F00140">
              <w:rPr>
                <w:rFonts w:asciiTheme="minorHAnsi" w:hAnsiTheme="minorHAnsi"/>
              </w:rPr>
              <w:t xml:space="preserve"> on behalf of the AAG</w:t>
            </w:r>
            <w:r w:rsidR="00EF0B80" w:rsidRPr="00F00140">
              <w:rPr>
                <w:rFonts w:asciiTheme="minorHAnsi" w:hAnsiTheme="minorHAnsi"/>
              </w:rPr>
              <w:t>.</w:t>
            </w:r>
          </w:p>
          <w:p w14:paraId="43300E99" w14:textId="2BAF0D36" w:rsidR="00012D67" w:rsidRPr="00F00140" w:rsidRDefault="00012D67" w:rsidP="00F001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1-day CPD days are being planned by the ADS </w:t>
            </w:r>
          </w:p>
          <w:p w14:paraId="243DB441" w14:textId="3E7CB1B5" w:rsidR="008C7A45" w:rsidRPr="00012D67" w:rsidRDefault="00A819D8" w:rsidP="00F001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FF0000"/>
              </w:rPr>
            </w:pPr>
            <w:r w:rsidRPr="00F00140">
              <w:rPr>
                <w:rFonts w:asciiTheme="minorHAnsi" w:hAnsiTheme="minorHAnsi"/>
              </w:rPr>
              <w:t xml:space="preserve">KG and HP raised the </w:t>
            </w:r>
            <w:r w:rsidR="00EF0B80" w:rsidRPr="00F00140">
              <w:rPr>
                <w:rFonts w:asciiTheme="minorHAnsi" w:hAnsiTheme="minorHAnsi"/>
              </w:rPr>
              <w:t xml:space="preserve">topic of </w:t>
            </w:r>
            <w:r w:rsidRPr="00F00140">
              <w:rPr>
                <w:rFonts w:asciiTheme="minorHAnsi" w:hAnsiTheme="minorHAnsi"/>
              </w:rPr>
              <w:t xml:space="preserve">‘Security Copying’ </w:t>
            </w:r>
            <w:r w:rsidR="008C7A45" w:rsidRPr="00F00140">
              <w:rPr>
                <w:rFonts w:asciiTheme="minorHAnsi" w:hAnsiTheme="minorHAnsi"/>
              </w:rPr>
              <w:t xml:space="preserve">having had </w:t>
            </w:r>
            <w:r w:rsidR="00EF0B80" w:rsidRPr="00F00140">
              <w:rPr>
                <w:rFonts w:asciiTheme="minorHAnsi" w:hAnsiTheme="minorHAnsi"/>
              </w:rPr>
              <w:t>discussions as part of the AAF which included the suggestion of putting together a project</w:t>
            </w:r>
            <w:r w:rsidR="00B64D84">
              <w:rPr>
                <w:rFonts w:asciiTheme="minorHAnsi" w:hAnsiTheme="minorHAnsi"/>
              </w:rPr>
              <w:t xml:space="preserve"> proposal, to</w:t>
            </w:r>
            <w:r w:rsidR="00EF0B80" w:rsidRPr="00F00140">
              <w:rPr>
                <w:rFonts w:asciiTheme="minorHAnsi" w:hAnsiTheme="minorHAnsi"/>
              </w:rPr>
              <w:t xml:space="preserve"> establish</w:t>
            </w:r>
            <w:r w:rsidR="00F00140" w:rsidRPr="00F00140">
              <w:rPr>
                <w:rFonts w:asciiTheme="minorHAnsi" w:hAnsiTheme="minorHAnsi"/>
              </w:rPr>
              <w:t xml:space="preserve"> the status and perception of this process</w:t>
            </w:r>
            <w:r w:rsidR="00EF0B80" w:rsidRPr="00F00140">
              <w:rPr>
                <w:rFonts w:asciiTheme="minorHAnsi" w:hAnsiTheme="minorHAnsi"/>
              </w:rPr>
              <w:t xml:space="preserve"> within the sector.</w:t>
            </w:r>
          </w:p>
          <w:p w14:paraId="47CE4455" w14:textId="0DA27CD1" w:rsidR="00012D67" w:rsidRPr="00012D67" w:rsidRDefault="00012D67" w:rsidP="00012D67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AC0B" w14:textId="77777777" w:rsidR="00753559" w:rsidRDefault="0075355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94E4485" w14:textId="77777777" w:rsidR="00F254F2" w:rsidRDefault="00F254F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AA76DC5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42AF508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02DC174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984D8FB" w14:textId="77777777" w:rsidR="00EF0B80" w:rsidRDefault="00EF0B8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D9B2808" w14:textId="77777777" w:rsidR="00F00140" w:rsidRDefault="00F0014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1BDF35D" w14:textId="77777777" w:rsidR="00F00140" w:rsidRDefault="00F0014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C9B8B0B" w14:textId="77777777" w:rsidR="00012D67" w:rsidRDefault="00012D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631DACB" w14:textId="77777777" w:rsidR="00012D67" w:rsidRDefault="00012D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1A387A0" w14:textId="77777777" w:rsidR="00012D67" w:rsidRDefault="00012D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996AB7C" w14:textId="77777777" w:rsidR="00012D67" w:rsidRDefault="00012D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59A88BC" w14:textId="77777777" w:rsidR="00012D67" w:rsidRDefault="00012D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F2DFDF8" w14:textId="77777777" w:rsidR="00F00140" w:rsidRDefault="00F0014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884E61C" w14:textId="77777777" w:rsidR="00EF0B80" w:rsidRDefault="00EF0B8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0037EBF" w14:textId="5F072545" w:rsidR="008C7A45" w:rsidRPr="002921B8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KG, HP</w:t>
            </w:r>
          </w:p>
        </w:tc>
      </w:tr>
      <w:tr w:rsidR="002921B8" w:rsidRPr="002921B8" w14:paraId="27AAC0B7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3C3E" w14:textId="090F3DBA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84C1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 xml:space="preserve">Next </w:t>
            </w:r>
            <w:r>
              <w:rPr>
                <w:rFonts w:asciiTheme="minorHAnsi" w:hAnsiTheme="minorHAnsi"/>
                <w:b/>
              </w:rPr>
              <w:t>of next</w:t>
            </w:r>
            <w:r w:rsidRPr="002921B8">
              <w:rPr>
                <w:rFonts w:asciiTheme="minorHAnsi" w:hAnsiTheme="minorHAnsi"/>
                <w:b/>
              </w:rPr>
              <w:t xml:space="preserve"> meeting </w:t>
            </w:r>
          </w:p>
          <w:p w14:paraId="3CD00A70" w14:textId="7FAD51BA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4488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1A0F696F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05DE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BF2B" w14:textId="68D5192C" w:rsidR="002921B8" w:rsidRDefault="002143D7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541073">
              <w:rPr>
                <w:rFonts w:asciiTheme="minorHAnsi" w:hAnsiTheme="minorHAnsi"/>
              </w:rPr>
              <w:t>une</w:t>
            </w:r>
            <w:r>
              <w:rPr>
                <w:rFonts w:asciiTheme="minorHAnsi" w:hAnsiTheme="minorHAnsi"/>
              </w:rPr>
              <w:t xml:space="preserve"> 2020</w:t>
            </w:r>
          </w:p>
          <w:p w14:paraId="4C3B91EA" w14:textId="6D4EB563" w:rsidR="00A26A08" w:rsidRPr="002921B8" w:rsidRDefault="0094610C" w:rsidP="0054107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704DA2">
              <w:rPr>
                <w:rFonts w:asciiTheme="minorHAnsi" w:hAnsiTheme="minorHAnsi"/>
              </w:rPr>
              <w:t xml:space="preserve"> D</w:t>
            </w:r>
            <w:r w:rsidR="00A26A08">
              <w:rPr>
                <w:rFonts w:asciiTheme="minorHAnsi" w:hAnsiTheme="minorHAnsi"/>
              </w:rPr>
              <w:t>oodle</w:t>
            </w:r>
            <w:r w:rsidR="00704DA2">
              <w:rPr>
                <w:rFonts w:asciiTheme="minorHAnsi" w:hAnsiTheme="minorHAnsi"/>
              </w:rPr>
              <w:t xml:space="preserve"> </w:t>
            </w:r>
            <w:r w:rsidR="00A26A08">
              <w:rPr>
                <w:rFonts w:asciiTheme="minorHAnsi" w:hAnsiTheme="minorHAnsi"/>
              </w:rPr>
              <w:t>poll</w:t>
            </w:r>
            <w:r>
              <w:rPr>
                <w:rFonts w:asciiTheme="minorHAnsi" w:hAnsiTheme="minorHAnsi"/>
              </w:rPr>
              <w:t xml:space="preserve"> will be sent round to decide a date</w:t>
            </w:r>
            <w:r w:rsidR="00704DA2">
              <w:rPr>
                <w:rFonts w:asciiTheme="minorHAnsi" w:hAnsiTheme="minorHAnsi"/>
              </w:rPr>
              <w:t xml:space="preserve"> f</w:t>
            </w:r>
            <w:r w:rsidR="007A5933">
              <w:rPr>
                <w:rFonts w:asciiTheme="minorHAnsi" w:hAnsiTheme="minorHAnsi"/>
              </w:rPr>
              <w:t xml:space="preserve">or the next meeting (Birmingham); </w:t>
            </w:r>
            <w:r w:rsidR="00541073">
              <w:rPr>
                <w:rFonts w:asciiTheme="minorHAnsi" w:hAnsiTheme="minorHAnsi"/>
              </w:rPr>
              <w:t>during</w:t>
            </w:r>
            <w:r w:rsidR="007A5933">
              <w:rPr>
                <w:rFonts w:asciiTheme="minorHAnsi" w:hAnsiTheme="minorHAnsi"/>
              </w:rPr>
              <w:t xml:space="preserve"> the week</w:t>
            </w:r>
            <w:r w:rsidR="00541073">
              <w:rPr>
                <w:rFonts w:asciiTheme="minorHAnsi" w:hAnsiTheme="minorHAnsi"/>
              </w:rPr>
              <w:t xml:space="preserve"> commencing</w:t>
            </w:r>
            <w:r w:rsidR="00541073" w:rsidRPr="00F00140">
              <w:rPr>
                <w:rFonts w:asciiTheme="minorHAnsi" w:hAnsiTheme="minorHAnsi"/>
              </w:rPr>
              <w:t xml:space="preserve"> </w:t>
            </w:r>
            <w:r w:rsidR="00F00140" w:rsidRPr="00F00140">
              <w:rPr>
                <w:rFonts w:asciiTheme="minorHAnsi" w:hAnsiTheme="minorHAnsi"/>
              </w:rPr>
              <w:t>15</w:t>
            </w:r>
            <w:r w:rsidR="00541073" w:rsidRPr="00541073">
              <w:rPr>
                <w:rFonts w:asciiTheme="minorHAnsi" w:hAnsiTheme="minorHAnsi"/>
                <w:color w:val="FF0000"/>
              </w:rPr>
              <w:t xml:space="preserve"> </w:t>
            </w:r>
            <w:r w:rsidR="00541073">
              <w:rPr>
                <w:rFonts w:asciiTheme="minorHAnsi" w:hAnsiTheme="minorHAnsi"/>
              </w:rPr>
              <w:t>Ju</w:t>
            </w:r>
            <w:r w:rsidR="007A5933">
              <w:rPr>
                <w:rFonts w:asciiTheme="minorHAnsi" w:hAnsiTheme="minorHAnsi"/>
              </w:rPr>
              <w:t>n</w:t>
            </w:r>
            <w:r w:rsidR="00541073">
              <w:rPr>
                <w:rFonts w:asciiTheme="minorHAnsi" w:hAnsiTheme="minorHAnsi"/>
              </w:rPr>
              <w:t>e</w:t>
            </w:r>
            <w:r w:rsidR="00704DA2">
              <w:rPr>
                <w:rFonts w:asciiTheme="minorHAnsi" w:hAnsiTheme="minorHAnsi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89FD" w14:textId="1D9F720C" w:rsidR="00FC0E86" w:rsidRDefault="00FC0E86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E6D1CE5" w14:textId="77777777" w:rsidR="00541073" w:rsidRDefault="0054107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8E6FDD8" w14:textId="1AFA789A" w:rsidR="00FC0E86" w:rsidRPr="00FC0E86" w:rsidRDefault="00FC0E86" w:rsidP="00FC0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</w:t>
            </w:r>
          </w:p>
        </w:tc>
      </w:tr>
    </w:tbl>
    <w:p w14:paraId="34F7F7CC" w14:textId="77777777" w:rsidR="002921B8" w:rsidRDefault="002921B8" w:rsidP="00B51CF1">
      <w:pPr>
        <w:spacing w:line="360" w:lineRule="auto"/>
        <w:jc w:val="center"/>
      </w:pPr>
    </w:p>
    <w:p w14:paraId="27EA2DB2" w14:textId="04910E54" w:rsidR="002921B8" w:rsidRDefault="00841A4D" w:rsidP="00841A4D">
      <w:pPr>
        <w:spacing w:line="360" w:lineRule="auto"/>
      </w:pPr>
      <w:r>
        <w:t>Minutes: Z Hazell, with contributions from attendees</w:t>
      </w:r>
    </w:p>
    <w:p w14:paraId="229BE6CC" w14:textId="78C3669C" w:rsidR="00841A4D" w:rsidRDefault="00541073" w:rsidP="00841A4D">
      <w:pPr>
        <w:spacing w:line="360" w:lineRule="auto"/>
      </w:pPr>
      <w:r>
        <w:t>January</w:t>
      </w:r>
      <w:r w:rsidR="00841A4D">
        <w:t xml:space="preserve"> 20</w:t>
      </w:r>
      <w:r>
        <w:t>20</w:t>
      </w:r>
    </w:p>
    <w:sectPr w:rsidR="00841A4D" w:rsidSect="008D08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25623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56231" w16cid:durableId="1FE22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F65"/>
    <w:multiLevelType w:val="hybridMultilevel"/>
    <w:tmpl w:val="45146D60"/>
    <w:lvl w:ilvl="0" w:tplc="C22A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2F4C"/>
    <w:multiLevelType w:val="hybridMultilevel"/>
    <w:tmpl w:val="7A62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38EB"/>
    <w:multiLevelType w:val="hybridMultilevel"/>
    <w:tmpl w:val="49220CF2"/>
    <w:lvl w:ilvl="0" w:tplc="7B6C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69FE"/>
    <w:multiLevelType w:val="hybridMultilevel"/>
    <w:tmpl w:val="A9A47E5A"/>
    <w:lvl w:ilvl="0" w:tplc="08A400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33E60"/>
    <w:multiLevelType w:val="hybridMultilevel"/>
    <w:tmpl w:val="24E85050"/>
    <w:lvl w:ilvl="0" w:tplc="7B6C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46E9F"/>
    <w:multiLevelType w:val="hybridMultilevel"/>
    <w:tmpl w:val="E0A4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2EC2"/>
    <w:multiLevelType w:val="hybridMultilevel"/>
    <w:tmpl w:val="0A18927E"/>
    <w:lvl w:ilvl="0" w:tplc="08A400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24F52"/>
    <w:multiLevelType w:val="hybridMultilevel"/>
    <w:tmpl w:val="6E80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20C"/>
    <w:multiLevelType w:val="hybridMultilevel"/>
    <w:tmpl w:val="786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2686"/>
    <w:multiLevelType w:val="hybridMultilevel"/>
    <w:tmpl w:val="91DC28BC"/>
    <w:lvl w:ilvl="0" w:tplc="C22A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00C5B"/>
    <w:multiLevelType w:val="hybridMultilevel"/>
    <w:tmpl w:val="3DF6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F1B9A"/>
    <w:multiLevelType w:val="hybridMultilevel"/>
    <w:tmpl w:val="856CEC2A"/>
    <w:lvl w:ilvl="0" w:tplc="C22A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8242C"/>
    <w:multiLevelType w:val="hybridMultilevel"/>
    <w:tmpl w:val="CB1206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eodora">
    <w15:presenceInfo w15:providerId="None" w15:userId="Theod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4C"/>
    <w:rsid w:val="00006566"/>
    <w:rsid w:val="00012D67"/>
    <w:rsid w:val="00020B94"/>
    <w:rsid w:val="0005687C"/>
    <w:rsid w:val="00057794"/>
    <w:rsid w:val="0007445A"/>
    <w:rsid w:val="00085A19"/>
    <w:rsid w:val="000905AD"/>
    <w:rsid w:val="00092097"/>
    <w:rsid w:val="000B5AA2"/>
    <w:rsid w:val="000C4131"/>
    <w:rsid w:val="000D2F84"/>
    <w:rsid w:val="000E3B00"/>
    <w:rsid w:val="000E6D4A"/>
    <w:rsid w:val="000E73B5"/>
    <w:rsid w:val="0011275C"/>
    <w:rsid w:val="00125D28"/>
    <w:rsid w:val="00141E2A"/>
    <w:rsid w:val="00143F38"/>
    <w:rsid w:val="0016561A"/>
    <w:rsid w:val="00172B3F"/>
    <w:rsid w:val="0017498A"/>
    <w:rsid w:val="001A5278"/>
    <w:rsid w:val="001D5C80"/>
    <w:rsid w:val="001F496F"/>
    <w:rsid w:val="001F58EE"/>
    <w:rsid w:val="002143D7"/>
    <w:rsid w:val="00233EFC"/>
    <w:rsid w:val="0024156C"/>
    <w:rsid w:val="00250AC3"/>
    <w:rsid w:val="00256112"/>
    <w:rsid w:val="00284936"/>
    <w:rsid w:val="00285C93"/>
    <w:rsid w:val="00291875"/>
    <w:rsid w:val="002921B8"/>
    <w:rsid w:val="002A3A1F"/>
    <w:rsid w:val="002B5235"/>
    <w:rsid w:val="002B61E0"/>
    <w:rsid w:val="002D5D09"/>
    <w:rsid w:val="002E2A07"/>
    <w:rsid w:val="00303063"/>
    <w:rsid w:val="00307AF6"/>
    <w:rsid w:val="00311B85"/>
    <w:rsid w:val="0031715F"/>
    <w:rsid w:val="003645FA"/>
    <w:rsid w:val="003841ED"/>
    <w:rsid w:val="00384E2F"/>
    <w:rsid w:val="003B5491"/>
    <w:rsid w:val="003C0F61"/>
    <w:rsid w:val="003D484D"/>
    <w:rsid w:val="00405A79"/>
    <w:rsid w:val="0041560F"/>
    <w:rsid w:val="004226A2"/>
    <w:rsid w:val="004231E6"/>
    <w:rsid w:val="004346ED"/>
    <w:rsid w:val="00466BF5"/>
    <w:rsid w:val="00474F1A"/>
    <w:rsid w:val="004767BF"/>
    <w:rsid w:val="004D3BFF"/>
    <w:rsid w:val="004D5D1C"/>
    <w:rsid w:val="004E2AE4"/>
    <w:rsid w:val="00500EC5"/>
    <w:rsid w:val="005016DD"/>
    <w:rsid w:val="005107DA"/>
    <w:rsid w:val="005257F5"/>
    <w:rsid w:val="00530365"/>
    <w:rsid w:val="0053450A"/>
    <w:rsid w:val="005348FE"/>
    <w:rsid w:val="005351C1"/>
    <w:rsid w:val="00541073"/>
    <w:rsid w:val="005473CC"/>
    <w:rsid w:val="00550F21"/>
    <w:rsid w:val="005510D2"/>
    <w:rsid w:val="005519DE"/>
    <w:rsid w:val="00573A3A"/>
    <w:rsid w:val="005807E2"/>
    <w:rsid w:val="005A3E64"/>
    <w:rsid w:val="005B29F8"/>
    <w:rsid w:val="005B7BB0"/>
    <w:rsid w:val="005C026D"/>
    <w:rsid w:val="005D4838"/>
    <w:rsid w:val="005E2485"/>
    <w:rsid w:val="005E4437"/>
    <w:rsid w:val="005E75FF"/>
    <w:rsid w:val="00613E46"/>
    <w:rsid w:val="0062213D"/>
    <w:rsid w:val="00655202"/>
    <w:rsid w:val="00670BEE"/>
    <w:rsid w:val="00684ED7"/>
    <w:rsid w:val="00687B63"/>
    <w:rsid w:val="006C50AE"/>
    <w:rsid w:val="006E3B03"/>
    <w:rsid w:val="006F086C"/>
    <w:rsid w:val="006F49CD"/>
    <w:rsid w:val="00704DA2"/>
    <w:rsid w:val="00715703"/>
    <w:rsid w:val="00725A9C"/>
    <w:rsid w:val="007335E5"/>
    <w:rsid w:val="00753559"/>
    <w:rsid w:val="00764E01"/>
    <w:rsid w:val="007714E8"/>
    <w:rsid w:val="00784679"/>
    <w:rsid w:val="007926AE"/>
    <w:rsid w:val="007A5933"/>
    <w:rsid w:val="007E1862"/>
    <w:rsid w:val="007E4706"/>
    <w:rsid w:val="007F03AA"/>
    <w:rsid w:val="007F1033"/>
    <w:rsid w:val="007F2147"/>
    <w:rsid w:val="007F44E4"/>
    <w:rsid w:val="00814322"/>
    <w:rsid w:val="00830B0D"/>
    <w:rsid w:val="00834EBB"/>
    <w:rsid w:val="00841A4D"/>
    <w:rsid w:val="008634FB"/>
    <w:rsid w:val="00863812"/>
    <w:rsid w:val="008658A0"/>
    <w:rsid w:val="008817FC"/>
    <w:rsid w:val="00890EEB"/>
    <w:rsid w:val="00892004"/>
    <w:rsid w:val="00897DD7"/>
    <w:rsid w:val="008B31D4"/>
    <w:rsid w:val="008B5C7F"/>
    <w:rsid w:val="008C5CB5"/>
    <w:rsid w:val="008C71AA"/>
    <w:rsid w:val="008C7A45"/>
    <w:rsid w:val="008D0815"/>
    <w:rsid w:val="008D3059"/>
    <w:rsid w:val="008D5CBA"/>
    <w:rsid w:val="00904708"/>
    <w:rsid w:val="009153D9"/>
    <w:rsid w:val="00923E1A"/>
    <w:rsid w:val="009316A6"/>
    <w:rsid w:val="009413D5"/>
    <w:rsid w:val="0094610C"/>
    <w:rsid w:val="009502E3"/>
    <w:rsid w:val="009574A2"/>
    <w:rsid w:val="0097360B"/>
    <w:rsid w:val="00996B87"/>
    <w:rsid w:val="009B0864"/>
    <w:rsid w:val="009C6A71"/>
    <w:rsid w:val="009D12B9"/>
    <w:rsid w:val="009E081F"/>
    <w:rsid w:val="009F6F9B"/>
    <w:rsid w:val="009F716B"/>
    <w:rsid w:val="00A11E0E"/>
    <w:rsid w:val="00A26A08"/>
    <w:rsid w:val="00A41100"/>
    <w:rsid w:val="00A4274C"/>
    <w:rsid w:val="00A45B1F"/>
    <w:rsid w:val="00A67A7D"/>
    <w:rsid w:val="00A73893"/>
    <w:rsid w:val="00A819D8"/>
    <w:rsid w:val="00A85F4E"/>
    <w:rsid w:val="00AC0E77"/>
    <w:rsid w:val="00AD637D"/>
    <w:rsid w:val="00AD6511"/>
    <w:rsid w:val="00AE127C"/>
    <w:rsid w:val="00AF1059"/>
    <w:rsid w:val="00AF2AD5"/>
    <w:rsid w:val="00B13A56"/>
    <w:rsid w:val="00B25836"/>
    <w:rsid w:val="00B33480"/>
    <w:rsid w:val="00B42867"/>
    <w:rsid w:val="00B51CF1"/>
    <w:rsid w:val="00B64D84"/>
    <w:rsid w:val="00B730C7"/>
    <w:rsid w:val="00B91A98"/>
    <w:rsid w:val="00BB13E5"/>
    <w:rsid w:val="00BE7EB2"/>
    <w:rsid w:val="00BF6EBF"/>
    <w:rsid w:val="00C0454A"/>
    <w:rsid w:val="00C10E70"/>
    <w:rsid w:val="00C1621C"/>
    <w:rsid w:val="00C3552A"/>
    <w:rsid w:val="00C52ACD"/>
    <w:rsid w:val="00C91DBB"/>
    <w:rsid w:val="00C93781"/>
    <w:rsid w:val="00CA7FC9"/>
    <w:rsid w:val="00CD6E83"/>
    <w:rsid w:val="00CE270D"/>
    <w:rsid w:val="00CE3B8E"/>
    <w:rsid w:val="00CF73CF"/>
    <w:rsid w:val="00D76161"/>
    <w:rsid w:val="00D80E5D"/>
    <w:rsid w:val="00DC11D1"/>
    <w:rsid w:val="00DC3EB3"/>
    <w:rsid w:val="00DD6DBE"/>
    <w:rsid w:val="00DF3974"/>
    <w:rsid w:val="00E01AEF"/>
    <w:rsid w:val="00E15BC7"/>
    <w:rsid w:val="00E17FC9"/>
    <w:rsid w:val="00E21196"/>
    <w:rsid w:val="00E37AB9"/>
    <w:rsid w:val="00E524E3"/>
    <w:rsid w:val="00E827FC"/>
    <w:rsid w:val="00E86410"/>
    <w:rsid w:val="00E86E3A"/>
    <w:rsid w:val="00E9656F"/>
    <w:rsid w:val="00EA4318"/>
    <w:rsid w:val="00EA6E9F"/>
    <w:rsid w:val="00ED4EFE"/>
    <w:rsid w:val="00EF0B80"/>
    <w:rsid w:val="00EF7AD3"/>
    <w:rsid w:val="00F00140"/>
    <w:rsid w:val="00F05368"/>
    <w:rsid w:val="00F06D63"/>
    <w:rsid w:val="00F254F2"/>
    <w:rsid w:val="00F25B5E"/>
    <w:rsid w:val="00F312DD"/>
    <w:rsid w:val="00F42755"/>
    <w:rsid w:val="00F42CAB"/>
    <w:rsid w:val="00F95CC5"/>
    <w:rsid w:val="00FC0E86"/>
    <w:rsid w:val="00FD0D51"/>
    <w:rsid w:val="00FD1218"/>
    <w:rsid w:val="00FD5C4A"/>
    <w:rsid w:val="00FF695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0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5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6E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8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8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D3059"/>
    <w:pPr>
      <w:ind w:left="720"/>
      <w:contextualSpacing/>
    </w:pPr>
  </w:style>
  <w:style w:type="paragraph" w:styleId="NoSpacing">
    <w:name w:val="No Spacing"/>
    <w:uiPriority w:val="1"/>
    <w:qFormat/>
    <w:rsid w:val="002921B8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3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5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6E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8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8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D3059"/>
    <w:pPr>
      <w:ind w:left="720"/>
      <w:contextualSpacing/>
    </w:pPr>
  </w:style>
  <w:style w:type="paragraph" w:styleId="NoSpacing">
    <w:name w:val="No Spacing"/>
    <w:uiPriority w:val="1"/>
    <w:qFormat/>
    <w:rsid w:val="002921B8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3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97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780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1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9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5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04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4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1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26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24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60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0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159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914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-international.org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digventures.com/projects/digital-archives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seumsassociation.org/conference/save-the-date-Edinburgh-202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IfA Archives Group</vt:lpstr>
    </vt:vector>
  </TitlesOfParts>
  <Company>English Heritage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IfA Archives Group</dc:title>
  <dc:creator>d2brown</dc:creator>
  <cp:lastModifiedBy>Hazell, Zoe</cp:lastModifiedBy>
  <cp:revision>7</cp:revision>
  <dcterms:created xsi:type="dcterms:W3CDTF">2020-02-07T11:10:00Z</dcterms:created>
  <dcterms:modified xsi:type="dcterms:W3CDTF">2020-02-10T10:23:00Z</dcterms:modified>
</cp:coreProperties>
</file>